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VAPgA (Nordrhein-Westfalen) — Wiederholung der Prüfung</w:t>
      </w:r>
    </w:p>
    <w:p>
      <w:r>
        <w:rPr>
          <w:color w:val="555555"/>
          <w:sz w:val="18"/>
        </w:rPr>
        <w:t xml:space="preserve">Ausbildungsverordnung gehobener Archivdienst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Wer die Prüfung nicht bestanden hat, kann sie auf Antrag einmal wiederholen. Die Frist, innerhalb derer die Prüfung wiederholt werden kann, schlägt der Prüfungsausschuss vor; sie soll mindestens sechs Monate betragen und darf ein Jahr nicht übersteigen.</w:t>
      </w:r>
    </w:p>
    <w:p>
      <w:r>
        <w:t xml:space="preserve">(2) Die Prüfung ist im Allgemeinen vollständig zu wiederholen. Der Prüfungsausschuss kann auf Antrag die Wiederholung einzelner Teile der Prüfung erlassen, sofern sie mindestens mit der Note „ausreichend“ bewertet worden sind.</w:t>
      </w:r>
    </w:p>
    <w:p>
      <w:r>
        <w:rPr>
          <w:color w:val="555555"/>
          <w:sz w:val="17"/>
        </w:rPr>
        <w:t xml:space="preserve">Zitiervorschlag: § 28 VAPgA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https://recht.nulegal.eu/gesetze/VAPgA/28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