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VAPgA (Nordrhein-Westfalen) — Prüfungszeugnis</w:t>
      </w:r>
    </w:p>
    <w:p>
      <w:r>
        <w:rPr>
          <w:color w:val="555555"/>
          <w:sz w:val="18"/>
        </w:rPr>
        <w:t xml:space="preserve">Ausbildungsverordnung gehobener Archivdienst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 das Ergebnis der bestandenen Prüfung händigt der Prüfungsausschuss ein Prüfungszeugnis nach dem Muster der Anlage 6 aus. Wer die Prüfung nicht bestanden hat, erhält darüber durch den Prüfungsausschuss eine schriftliche Mitteilung nach Anlage 7. Eine Zweitausfertigung des Zeugnisses oder der Mitteilung ist in die Personalakten aufzunehmen.</w:t>
      </w:r>
    </w:p>
    <w:p>
      <w:r>
        <w:rPr>
          <w:color w:val="555555"/>
          <w:sz w:val="17"/>
        </w:rPr>
        <w:t xml:space="preserve">Zitiervorschlag: § 27 VAPgA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https://recht.nulegal.eu/gesetze/VAPgA/27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