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VAPgA (Nordrhein-Westfalen) — Beurteilungen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Ausbildung in jeder der in § 14 Absatz 1 genannten fachpraktischen Studienzeiten ist von der Ausbildungsleitung unter Berücksichtigung der Stellungnahmen nach § 10 Absatz 3 eine Beurteilung (Anlage 3) zu fertigen und nach Bekanntgabe der Staats- oder Landesarchivinspektoranwärterin und dem Staats- oder Landesarchivinspektoranwärter auszuhändigen. Die Beurteilung muss mit einer der in § 20 genannten Noten abschließen.</w:t>
      </w:r>
    </w:p>
    <w:p>
      <w:r>
        <w:t xml:space="preserve">Kapitel 3</w:t>
      </w:r>
    </w:p>
    <w:p>
      <w:r>
        <w:t xml:space="preserve">Archivarische Staatsprüfung</w:t>
      </w:r>
    </w:p>
    <w:p>
      <w:r>
        <w:rPr>
          <w:color w:val="555555"/>
          <w:sz w:val="17"/>
        </w:rPr>
        <w:t xml:space="preserve">Zitiervorschlag: § 15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