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VAPgA (Nordrhein-Westfalen) — Leistungsnachweise und Studiennoten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Staats- oder Landesarchivinspektoranwärterin und der Staats- oder Landesarchivinspektoranwärter haben über die Ausbildung in Verwaltungswissenschaft an der Fachhochschule für öffentliche Verwaltung Nordrhein-Westfalen zwei Leistungsnachweise zu erbringen. Die Leistungen müssen mit einer der in § 20 festgelegten Noten bewertet werden. Die Bescheinigungen nach Anlage 2 sind zur Ausbildungsakte zu nehmen.</w:t>
      </w:r>
    </w:p>
    <w:p>
      <w:r>
        <w:t xml:space="preserve">(2) Für Geschichtswissenschaften und Archivwissenschaft gilt, soweit die Studienordnung der Archivschule Marburg - Hochschule für Archivwissenschaft nichts anderes bestimmt, das Ergebnis der Zwischenprüfung gemäß § 12 Absatz 3 als Leistungsnachweis.</w:t>
      </w:r>
    </w:p>
    <w:p>
      <w:r>
        <w:rPr>
          <w:color w:val="555555"/>
          <w:sz w:val="17"/>
        </w:rPr>
        <w:t xml:space="preserve">Zitiervorschlag: § 13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