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VAPgA (Nordrhein-Westfalen) — Gliederung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umfasst fachwissenschaftliche Studienzeiten von 22 Monaten und fachpraktische Studienzeiten von 14 Monaten Dauer.</w:t>
      </w:r>
    </w:p>
    <w:p>
      <w:r>
        <w:t xml:space="preserve">(2) Aufteilung und Ausbildungsbereiche der fachwissenschaftlichen und fachpraktischen Studienzeiten ergeben sich aus dem Studienverlaufsplan (Anlage 1). Die Abfolge der einzelnen Studienzeiten kann ebenso wie die Zuordnung der Inhalte zu den einzelnen Studienabschnitten aus zwingenden dienstlichen Gründen geändert werden.</w:t>
      </w:r>
    </w:p>
    <w:p>
      <w:r>
        <w:rPr>
          <w:color w:val="555555"/>
          <w:sz w:val="17"/>
        </w:rPr>
        <w:t xml:space="preserve">Zitiervorschlag: § 11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