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VAPbD LG 2.2 (Nordrhein-Westfalen) — Inhalt und Gestaltung der Ausbildung, Arbeitsgemeinschaften</w:t>
      </w:r>
    </w:p>
    <w:p>
      <w:r>
        <w:rPr>
          <w:color w:val="555555"/>
          <w:sz w:val="18"/>
        </w:rPr>
        <w:t xml:space="preserve">Ausbildungs- und Prüfungsverordnung Bau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Referendarinnen und Referendare werden nach den Sondervorschriften ihrer Fachrichtung ausgebildet.</w:t>
      </w:r>
    </w:p>
    <w:p>
      <w:r>
        <w:t xml:space="preserve">(2) Als Einführung in das technische Referendariat soll den Referendarinnen und Referendaren ein Überblick in das allgemeine Verwaltungsgeschehen sowie über den öffentlichen Dienst und die besonderen Aufgaben ihrer Fachverwaltung vermittelt werden. Dabei sollen ihnen die Ziele der Ausbildung erläutert und Hinweise auf die Gliederung der Ausbildung, den Ausbildungsstoff in den einzelnen Ausbildungsabschnitten und auf das Staatsexamen gegeben werden.</w:t>
      </w:r>
    </w:p>
    <w:p>
      <w:r>
        <w:t xml:space="preserve">(3) Während der Ausbildung sollen Arbeitsgemeinschaften bei den Ausbildungsbehörden eingerichtet werden. Die Teilnahme ist Pflicht. Sofern es im Hinblick auf die Größe der Arbeitsgemeinschaften und die örtlichen Gegebenheiten zweckmäßig ist, können Zuweisungen zu einer anderen Ausbildungsbehörde erfolgen. Die Berechtigung zur Durchführung einer Arbeitsgemeinschaft kann von der Ausbildungsbehörde für einzelne Ausbildungsabschnitte auch auf eine andere Ausbildungsstelle übertragen werden.</w:t>
      </w:r>
    </w:p>
    <w:p>
      <w:r>
        <w:t xml:space="preserve">(4) Die Leitung der Arbeitsgemeinschaft hat die Referendarinnen und Referendare vor allem mit den Verwaltungsaufgaben vertraut zu machen und sie anzuleiten, praktische Fälle zu lösen, die wesentlichen Fragen zu erkennen sowie Berichte und Entscheidungen zu entwerfen. Es sollen Kenntnisse vertieft und Anregungen für das Selbststudium sowie Gelegenheit zum freien Vortrag und zur Teilnahme an Besprechungen gegeben werden.</w:t>
      </w:r>
    </w:p>
    <w:p>
      <w:r>
        <w:t xml:space="preserve">(5) Die Ausbildung soll durch Lehrgänge, Seminare, weitere Lernmethoden, wie Planspiele, e-Learning, blended-Learning (integriertes Lernen) und Übungen in freier Rede sowie durch Exkursionen vertieft werden. Lehrgangsinhalte für die Prüfungsfächer Allgemeine Rechts- und Verwaltungsgrundlagen sowie Führungsaufgaben und Wirtschaftlichkeit sollen fachgebietsübergreifend abgestimmt sein.</w:t>
      </w:r>
    </w:p>
    <w:p>
      <w:r>
        <w:t xml:space="preserve">(6) Management- und Kommunikationsqualifikationen sowie soziale Kompetenzen sind in Theorie und Praxis zu vermitteln. Besonderer Wert ist darauf zu legen, dass Mechanismen und Techniken auf den Gebieten Motivation, Delegation, Gesprächsführung, Konfliktbewältigung, Rhetorik, Visualisierung und Moderation geübt und erlernt werden.</w:t>
      </w:r>
    </w:p>
    <w:p>
      <w:r>
        <w:t xml:space="preserve">(7) Betriebswirtschaftliche Kompetenzen, Führungskompetenzen, Qualifizierung im Bereich Recht, Projektmanagement und organisatorische Kompetenzen sollen nach Möglichkeit fachrichtungsübergreifend ausgebildet werden, um ihrem interdisziplinären Ansatz gerecht zu werden. Dies gilt auch für Querschnittsbereiche wie Umweltverträglichkeit, Flächenbeanspruchung und Sozialverträglichkeit.</w:t>
      </w:r>
    </w:p>
    <w:p>
      <w:r>
        <w:t xml:space="preserve">(8) Um europarechtliche Rahmenbedingungen einschätzen zu lernen und berücksichtigen zu können, ist die EU-Kompetenz zu stärken. Diesbezügliche Aspekte sind in die Ausbildung aufzunehmen.</w:t>
      </w:r>
    </w:p>
    <w:p>
      <w:r>
        <w:rPr>
          <w:color w:val="555555"/>
          <w:sz w:val="17"/>
        </w:rPr>
        <w:t xml:space="preserve">Zitiervorschlag: § 7 VAPbD LG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https://recht.nulegal.eu/gesetze/VAPbD%20LG%202.2/7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