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VAPbD LG 2.2 (Nordrhein-Westfalen) — Ernennung, Bezüge, Beendigung des Dienstverhältnisses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technische Referendariat einzustellende Bewerberinnen und Bewerber werden unter Berufung in das Beamtenverhältnis auf Widerruf zu Referendarinnen und Referendaren mit einem auf die Fachrichtung hinweisenden Zusatz ernannt.</w:t>
      </w:r>
    </w:p>
    <w:p>
      <w:r>
        <w:t xml:space="preserve">(2) Die Referendarinnen und Referendare erhalten nach den hierfür geltenden Vorschriften Anwärterbezüge.</w:t>
      </w:r>
    </w:p>
    <w:p>
      <w:r>
        <w:t xml:space="preserve">(3) Das Dienstverhältnis endet mit dem Tag, an dem das Staatsexamen bestanden oder das Nichtbestehen der Wiederholungsprüfung nach § 23 bekannt gegeben wurde oder durch Entlassung.</w:t>
      </w:r>
    </w:p>
    <w:p>
      <w:r>
        <w:rPr>
          <w:color w:val="555555"/>
          <w:sz w:val="17"/>
        </w:rPr>
        <w:t xml:space="preserve">Zitiervorschlag: § 4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