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VAPVet (Nordrhein-Westfalen) — Laufbahnbefähigung</w:t>
      </w:r>
    </w:p>
    <w:p>
      <w:r>
        <w:rPr>
          <w:color w:val="555555"/>
          <w:sz w:val="18"/>
        </w:rPr>
        <w:t xml:space="preserve">Veterinärverwaltungsausbildungsverordnung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Mit dem Bestehen der Prüfung wird die Befähigung für die Laufbahn des tierärztlichen Dienstes in der Veterinärverwaltung im Land Nordrhein-Westfalen erworben. Das Bestehen der Prüfung gilt auch als Sachkundenachweis gemäß § 1 der Futtermittelkontrolleur-Verordnung vom 28. März 2003 (BGBl. I S. 464), die durch Artikel 2 § 3 Absatz 25 des Gesetzes vom 1. September 2005 (BGBl. I S. 2618) geändert worden ist. Mit dem Bestehen der Prüfung gelten die Mindestanforderungen an amtliche Tierärzte gemäß Artikel 13 der Delegierten Verordnung (EU) 2019/624 der Kommission vom 8. Februar 2019 mit besonderen Bestimmungen für die Durchführung amtlicher Kontrollen der Fleischerzeugung sowie von Erzeugungs- und Umsetzgebieten für lebende Muscheln gemäß der Verordnung (EU) 2017/625 des Europäischen Parlaments und des Rates (ABl. L 131 vom 17.5.2019, S. 1), die zuletzt durch die Delegierte Verordnung (EU) 2022/2258 (ABl. L 299 vom 18.11.2022, S. 5) geändert worden ist, als nachgewiesen.</w:t>
      </w:r>
    </w:p>
    <w:p>
      <w:r>
        <w:t xml:space="preserve">Teil 3</w:t>
      </w:r>
    </w:p>
    <w:p>
      <w:r>
        <w:t xml:space="preserve">Schlussvorschriften</w:t>
      </w:r>
    </w:p>
    <w:p>
      <w:r>
        <w:rPr>
          <w:color w:val="555555"/>
          <w:sz w:val="17"/>
        </w:rPr>
        <w:t xml:space="preserve">Zitiervorschlag: § 26 VAPVet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https://recht.nulegal.eu/gesetze/VAPVet/26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