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Volltext VAPV 2.2 (Nordrhein-Westfalen)</w:t>
      </w:r>
    </w:p>
    <w:p>
      <w:r>
        <w:rPr>
          <w:color w:val="555555"/>
          <w:sz w:val="18"/>
        </w:rPr>
        <w:t xml:space="preserve">Ausbildungs- und Prüfungsverordnung Vermessung LG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Verordnung</w:t>
      </w:r>
    </w:p>
    <w:p>
      <w:r>
        <w:t xml:space="preserve">über die Ausbildung und Prüfung für die Laufbahn des vermessungstechnischen Dienstes im Land Nordrhein-Westfalen,</w:t>
      </w:r>
    </w:p>
    <w:p>
      <w:r>
        <w:t xml:space="preserve">Ämtergruppe des zweiten Einstiegsamtes der Laufbahngruppe 2 (Ausbildungs- und Prüfungsverordnung Vermessung LG 2.2 - VAPV 2.2)</w:t>
      </w:r>
    </w:p>
    <w:p>
      <w:r>
        <w:t xml:space="preserve">Vom 4. März 2022</w:t>
      </w:r>
    </w:p>
    <w:p>
      <w:r>
        <w:t xml:space="preserve">Auf Grund des § 26 Absatz 1 des Vermessungs- und Katastergesetzes vom 1. März 2005 (GV. NRW. S. 174), der zuletzt durch Artikel 2 Nummer 20 des Gesetzes vom 1. April 2014 (GV. NRW. S. 256) geändert worden ist, verordnet das Ministerium des Innern im Einvernehmen mit dem Ministerium der Finanzen und dem Ministerium für Umwelt, Landwirtschaft, Natur- und Verbraucherschutz:</w:t>
      </w:r>
    </w:p>
    <w:p>
      <w:r>
        <w:t xml:space="preserve">Inhaltsübersicht</w:t>
      </w:r>
    </w:p>
    <w:p>
      <w:r>
        <w:t xml:space="preserve">Erster Teil</w:t>
      </w:r>
    </w:p>
    <w:p>
      <w:r>
        <w:t xml:space="preserve">Technisches Referendariat</w:t>
      </w:r>
    </w:p>
    <w:p>
      <w:r>
        <w:t xml:space="preserve">§ 1 Ziel des technischen Referendariats</w:t>
      </w:r>
    </w:p>
    <w:p>
      <w:r>
        <w:t xml:space="preserve">§ 2 Geltungsbereich und Einstellungsbedingungen</w:t>
      </w:r>
    </w:p>
    <w:p>
      <w:r>
        <w:t xml:space="preserve">§ 3 Einstellungsverfahren</w:t>
      </w:r>
    </w:p>
    <w:p>
      <w:r>
        <w:t xml:space="preserve">§ 4 Ernennung</w:t>
      </w:r>
    </w:p>
    <w:p>
      <w:r>
        <w:t xml:space="preserve">§ 5 Dauer und Gliederung des technischen Referendariats</w:t>
      </w:r>
    </w:p>
    <w:p>
      <w:r>
        <w:t xml:space="preserve">§ 6 Urlaub, Dienstunfähigkeit, Nachteilsausgleich</w:t>
      </w:r>
    </w:p>
    <w:p>
      <w:r>
        <w:t xml:space="preserve">§ 7 Entlassung</w:t>
      </w:r>
    </w:p>
    <w:p>
      <w:r>
        <w:t xml:space="preserve">§ 8 Ausbildungsstellen</w:t>
      </w:r>
    </w:p>
    <w:p>
      <w:r>
        <w:t xml:space="preserve">§ 9 Inhalt und Gestaltung der Ausbildung</w:t>
      </w:r>
    </w:p>
    <w:p>
      <w:r>
        <w:t xml:space="preserve">§ 10 Begleitung und Überwachung der Ausbildung</w:t>
      </w:r>
    </w:p>
    <w:p>
      <w:r>
        <w:t xml:space="preserve">§ 11 Beurteilung während der Ausbildung</w:t>
      </w:r>
    </w:p>
    <w:p>
      <w:r>
        <w:t xml:space="preserve">§ 12 Arbeitsgemeinschaften</w:t>
      </w:r>
    </w:p>
    <w:p>
      <w:r>
        <w:t xml:space="preserve">Zweiter Teil</w:t>
      </w:r>
    </w:p>
    <w:p>
      <w:r>
        <w:t xml:space="preserve">Staatsexamen, Prüfungsordnung</w:t>
      </w:r>
    </w:p>
    <w:p>
      <w:r>
        <w:t xml:space="preserve">§ 13 Zweck des Staatsexamens</w:t>
      </w:r>
    </w:p>
    <w:p>
      <w:r>
        <w:t xml:space="preserve">§ 14 Abnahme des Staatsexamens, Prüfungsausschuss, Prüfungskommissionen</w:t>
      </w:r>
    </w:p>
    <w:p>
      <w:r>
        <w:t xml:space="preserve">§ 15 Zulassung zum Staatsexamen</w:t>
      </w:r>
    </w:p>
    <w:p>
      <w:r>
        <w:t xml:space="preserve">§ 16 Bestandteile des Staatsexamens</w:t>
      </w:r>
    </w:p>
    <w:p>
      <w:r>
        <w:t xml:space="preserve">§ 17 Häusliche Prüfungsarbeit</w:t>
      </w:r>
    </w:p>
    <w:p>
      <w:r>
        <w:t xml:space="preserve">§ 18 Schriftliche Arbeiten unter Aufsicht</w:t>
      </w:r>
    </w:p>
    <w:p>
      <w:r>
        <w:t xml:space="preserve">§ 19 Mündliche Prüfung</w:t>
      </w:r>
    </w:p>
    <w:p>
      <w:r>
        <w:t xml:space="preserve">§ 20 Unterbrechung einer Prüfung</w:t>
      </w:r>
    </w:p>
    <w:p>
      <w:r>
        <w:t xml:space="preserve">§ 21 Bewertung der Prüfungsleistungen im Einzelnen</w:t>
      </w:r>
    </w:p>
    <w:p>
      <w:r>
        <w:t xml:space="preserve">§ 22 Abschließende Bewertung, Gesamturteil</w:t>
      </w:r>
    </w:p>
    <w:p>
      <w:r>
        <w:t xml:space="preserve">§ 23 Zeugnis über das Staatsexamen</w:t>
      </w:r>
    </w:p>
    <w:p>
      <w:r>
        <w:t xml:space="preserve">§ 24 Wiederholung des Staatsexamens</w:t>
      </w:r>
    </w:p>
    <w:p>
      <w:r>
        <w:t xml:space="preserve">§ 25 Verstöße gegen die Prüfungsordnung</w:t>
      </w:r>
    </w:p>
    <w:p>
      <w:r>
        <w:t xml:space="preserve">§ 26 Prüfungsakte</w:t>
      </w:r>
    </w:p>
    <w:p>
      <w:r>
        <w:t xml:space="preserve">§ 27 Beendigung des Beamtenverhältnisses</w:t>
      </w:r>
    </w:p>
    <w:p>
      <w:r>
        <w:t xml:space="preserve">Dritter Teil</w:t>
      </w:r>
    </w:p>
    <w:p>
      <w:r>
        <w:t xml:space="preserve">Berufliche Entwicklung innerhalb der Laufbahngruppe 2</w:t>
      </w:r>
    </w:p>
    <w:p>
      <w:r>
        <w:t xml:space="preserve">§ 28 Modulare Qualifizierung</w:t>
      </w:r>
    </w:p>
    <w:p>
      <w:r>
        <w:t xml:space="preserve">Vierter Teil</w:t>
      </w:r>
    </w:p>
    <w:p>
      <w:r>
        <w:t xml:space="preserve">Übergangs- und Schlussvorschriften</w:t>
      </w:r>
    </w:p>
    <w:p>
      <w:r>
        <w:t xml:space="preserve">§ 29 Übergangsregelung</w:t>
      </w:r>
    </w:p>
    <w:p>
      <w:r>
        <w:t xml:space="preserve">§ 30 Inkrafttreten, Außerkrafttreten</w:t>
      </w:r>
    </w:p>
    <w:p>
      <w:r>
        <w:t xml:space="preserve">Erster Teil</w:t>
      </w:r>
    </w:p>
    <w:p>
      <w:r>
        <w:t xml:space="preserve">Technisches Referendariat</w:t>
      </w:r>
    </w:p>
    <w:p>
      <w:r>
        <w:rPr>
          <w:color w:val="555555"/>
          <w:sz w:val="17"/>
        </w:rPr>
        <w:t xml:space="preserve">Zitiervorschlag: Volltext VAPV 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https://recht.nulegal.eu/gesetze/VAPV%202.2/volltext</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