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VAPV 2.2 (Nordrhein-Westfalen) — Entlassung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Referendarin oder der Referendar kann nach Maßgabe des § 22 Absatz 4 und des § 23 Absatz 4 des Beamtenstatusgesetzes vom 17. Juni 2008 (BGBl. I S. 1010), das zuletzt durch Artikel 2 des Gesetzes vom 28. Juni 2021 (BGBl. I S. 2250) geändert worden ist, unter Widerruf des Beamtenverhältnisses aus dem technischen Referendariat entlassen werden, wenn</w:t>
      </w:r>
    </w:p>
    <w:p>
      <w:r>
        <w:t xml:space="preserve">1. sie oder er die geistigen oder körperlichen Anforderungen nicht erfüllt oder wenn sonst ein wichtiger Grund vorliegt,</w:t>
      </w:r>
    </w:p>
    <w:p>
      <w:r>
        <w:t xml:space="preserve">2. zu erkennen ist, dass sie oder er das Ziel der Ausbildung nicht erreichen wird oder</w:t>
      </w:r>
    </w:p>
    <w:p>
      <w:r>
        <w:t xml:space="preserve">3. sie oder er es schuldhaft versäumt, die Zulassung zum Staatsexamen nach § 15 Absatz 2 Satz 1 oder die Zulassung zur Wiederholungsprüfung nach § 24 Absatz 3 Satz 3 fristgemäß zu beantragen.</w:t>
      </w:r>
    </w:p>
    <w:p>
      <w:r>
        <w:rPr>
          <w:color w:val="555555"/>
          <w:sz w:val="17"/>
        </w:rPr>
        <w:t xml:space="preserve">Zitiervorschlag: § 7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