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VAPV 2.2 (Nordrhein-Westfalen) — Bestandteile des Staatsexamens</w:t>
      </w:r>
    </w:p>
    <w:p>
      <w:r>
        <w:rPr>
          <w:color w:val="555555"/>
          <w:sz w:val="18"/>
        </w:rPr>
        <w:t xml:space="preserve">Ausbildungs- und Prüfungsverordnung Vermessung LG 2.2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Staatsexamen besteht aus</w:t>
      </w:r>
    </w:p>
    <w:p>
      <w:r>
        <w:t xml:space="preserve">1. der häuslichen Prüfungsarbeit,</w:t>
      </w:r>
    </w:p>
    <w:p>
      <w:r>
        <w:t xml:space="preserve">2. den schriftlichen Arbeiten unter Aufsicht und</w:t>
      </w:r>
    </w:p>
    <w:p>
      <w:r>
        <w:t xml:space="preserve">3. der mündlichen Prüfung.</w:t>
      </w:r>
    </w:p>
    <w:p>
      <w:r>
        <w:rPr>
          <w:color w:val="555555"/>
          <w:sz w:val="17"/>
        </w:rPr>
        <w:t xml:space="preserve">Zitiervorschlag: § 16 VAPV 2.2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https://recht.nulegal.eu/gesetze/VAPV%202.2/16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