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VAPV 2.1 (Nordrhein-Westfalen) — Inkrafttreten, Außerkrafttreten</w:t>
      </w:r>
    </w:p>
    <w:p>
      <w:r>
        <w:rPr>
          <w:color w:val="555555"/>
          <w:sz w:val="18"/>
        </w:rPr>
        <w:t xml:space="preserve">Ausbildungs- und Prüfungsverordnung Vermessung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Der Minister des Innern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41 VAPV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https://recht.nulegal.eu/gesetze/VAPV%202.1/41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