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VAPPol II Bachelor (Nordrhein-Westfalen) — Rechtsstellung</w:t>
      </w:r>
    </w:p>
    <w:p>
      <w:r>
        <w:rPr>
          <w:color w:val="555555"/>
          <w:sz w:val="18"/>
        </w:rPr>
        <w:t xml:space="preserve">Ausbildungs- und PrüfungsVO Laufbahnabschnitt II Bachelor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zur Ausbildung zugelassenen Personen werden bei den Einstellungs- und Ausbildungsbehörden unter Berufung in das Beamtenverhältnis auf Widerruf zu Kommissaranwärterinnen und Kommissaranwärtern ernannt.</w:t>
      </w:r>
    </w:p>
    <w:p>
      <w:r>
        <w:t xml:space="preserve">Teil 3</w:t>
      </w:r>
    </w:p>
    <w:p>
      <w:r>
        <w:t xml:space="preserve">Ausbildung</w:t>
      </w:r>
    </w:p>
    <w:p>
      <w:r>
        <w:rPr>
          <w:color w:val="555555"/>
          <w:sz w:val="17"/>
        </w:rPr>
        <w:t xml:space="preserve">Zitiervorschlag: § 5 VAPPol II Bachelor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https://recht.nulegal.eu/gesetze/VAPPol%20II%20Bachelor/5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