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VAP2.2-Feu (Nordrhein-Westfalen) — Inhalte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§§ 7 bis 30 gelten für die berufliche Entwicklung entsprechend.</w:t>
      </w:r>
    </w:p>
    <w:p>
      <w:r>
        <w:t xml:space="preserve">(2) Umfang und Inhalt der Einführungszeit entsprechen dem zweiten Ausbildungsjahr für Brandreferendarinnen und Brandreferendare, beginnend mit dem zentralen Ausbildungsmodul Personal- und Sozialkompetenz, gruppendynamische Prozesse, Projektmanagement (Nummer. 3.1 nach Anlage 1 dieser Verordnung). Die Einführungszeit von insgesamt einem Jahr kann auf Antrag der Beamtin oder des Beamten nach Ausbildungsmodulen gegliedert auf zwei Jahre verteilt werden.</w:t>
      </w:r>
    </w:p>
    <w:p>
      <w:r>
        <w:t xml:space="preserve">(3) Die Beförderungsprüfung entspricht der Laufbahnprüfung für Brandreferendarinnen und Brandreferendare. Sie schafft die Voraussetzungen für eine berufliche Entwicklung nach den laufbahnrechtlichen Vorgaben. Ein Anspruch auf Beförderung ergibt sich hieraus nicht.</w:t>
      </w:r>
    </w:p>
    <w:p>
      <w:r>
        <w:t xml:space="preserve">(4) Beamtinnen und Beamte in der beruflichen Entwicklung, die die Laufbahnprüfung endgültig nicht bestanden haben, verbleiben in ihrer bisherigen Laufbahn.</w:t>
      </w:r>
    </w:p>
    <w:p>
      <w:r>
        <w:t xml:space="preserve">Teil 4</w:t>
      </w:r>
    </w:p>
    <w:p>
      <w:r>
        <w:t xml:space="preserve">Übergangs- und Schlussvorschriften</w:t>
      </w:r>
    </w:p>
    <w:p>
      <w:r>
        <w:rPr>
          <w:color w:val="555555"/>
          <w:sz w:val="17"/>
        </w:rPr>
        <w:t xml:space="preserve">Zitiervorschlag: § 32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