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VAP2.1 (Nordrhein-Westfalen) — Bewerbung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sind an die Einstellungsbehörde zu richten. Einstellungsbehörden sind</w:t>
      </w:r>
    </w:p>
    <w:p>
      <w:r>
        <w:t xml:space="preserve">1. für die allgemeine Verwaltung in Nordrhein-Westfalen die Bezirksregierungen, die durch das für Inneres zuständige Ministerium bestimmten Polizeibehörden, die Landwirtschaftskammer Nordrhein-Westfalen, das Landesamt für Besoldung und Versorgung, das Landesamt für Finanzen, der Landesbetrieb Straßenbau Nordrhein-Westfalen, die Hochschule für Polizei und öffentliche Verwaltung Nordrhein-Westfalen sowie die Hochschulen im Sinne des § 1 Absatz 2 des Hochschulgesetzes vom 16. September 2014 (GV. NRW. S. 547) in der jeweils geltenden Fassung, für den Studiengang Verwaltungsinformatik davon abweichend auch das Institut der Feuerwehr und die obersten Landesbehörden,</w:t>
      </w:r>
    </w:p>
    <w:p>
      <w:r>
        <w:t xml:space="preserve">2. für die Gemeinden und Gemeindeverbände im Land Nordrhein-Westfalen die Gemeinden, die Städte, die Kreise, die Landschaftsverbände, der Landesverband Lippe, der Regionalverband Ruhr beziehungsweise die durch diese im Kommunalverfassungsrecht bestimmte Stelle und</w:t>
      </w:r>
    </w:p>
    <w:p>
      <w:r>
        <w:t xml:space="preserve">3. für die Rentenversicherungsträger die Deutsche Rentenversicherung Rheinland und die Deutsche Rentenversicherung Westfalen.</w:t>
      </w:r>
    </w:p>
    <w:p>
      <w:r>
        <w:t xml:space="preserve">(2) Der Bewerbung sind beizufügen:</w:t>
      </w:r>
    </w:p>
    <w:p>
      <w:r>
        <w:t xml:space="preserve">1. ein Lebenslauf,</w:t>
      </w:r>
    </w:p>
    <w:p>
      <w:r>
        <w:t xml:space="preserve">2. eine Einverständniserklärung der gesetzlichen Vertreter, wenn die oder der Bewerbende noch nicht volljährig ist,</w:t>
      </w:r>
    </w:p>
    <w:p>
      <w:r>
        <w:t xml:space="preserve">3. eine Abschrift oder Kopie des letzten Schulzeugnisses vor der Bewerbung und von Zeugnissen über die Tätigkeiten seit der Schulentlassung; sofern ein Zwischenzeugnis vorgelegt wird, ist das Abschlusszeugnis, das die nach § 2 Abs. 1 Nr. 3 geforderte Vorbildung nachweist, unverzüglich nachzureichen.</w:t>
      </w:r>
    </w:p>
    <w:p>
      <w:r>
        <w:t xml:space="preserve">(3) Bei Bewerbungen aus dem öffentlichen Dienst kann auf die Vorlage solcher Unterlagen verzichtet werden, die schon in der Personalakte enthalten sind.</w:t>
      </w:r>
    </w:p>
    <w:p>
      <w:r>
        <w:rPr>
          <w:color w:val="555555"/>
          <w:sz w:val="17"/>
        </w:rPr>
        <w:t xml:space="preserve">Zitiervorschlag: § 3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