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VAP1.2 (Nordrhein-Westfalen) — Regelungen für Prüflinge mit Behinderungen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Prüflingen mit Behinderungen sowie Prüflingen, die eine krankheitsbedingte Beeinträchtigung zum Zeitpunkt der Prüfung aufweisen, ohne prüfungsunfähig zu sein, ist für die Teilnahme an Prüfungen auf Antrag von der Prüfungsbehörde der ihrer Behinderung oder krankheitsbedingten Beeinträchtigung angemessene Nachteilsausgleich zu gewähren. Prüflinge mit Behinderungen legen die erforderlichen Bescheinigungen über Art und Umfang ihrer Behinderung vor, sofern sie Erleichterungen im Rahmen der Prüfung in Anspruch nehmen wollen. Prüflinge, die eine krankheitsbedingte Beeinträchtigung zum Zeitpunkt der Prüfung aufweisen, legen ein ärztliches Zeugnis vor. Art und Umfang des Nachteilsausgleichs sind mit ihnen zu erörtern. Der Nachteilsausgleich darf nicht zu einer qualitativen Herabsetzung der Prüfungsanforderungen insgesamt führen. Der Antrag soll zu Beginn eines jeden Studienjahres gestellt werden. Die Schwerbehindertenvertretung hat bei mündlichen und fachpraktischen Prüfungen von Prüflingen mit Behinderungen ein Teilnahmerecht. Das Teilnahmerecht erstreckt sich nicht auf die Beratung über das Prüfungsergebnis. Die Schwerbehindertenvertretung ist im Einvernehmen mit dem Prüfling zur unverzüglichen Rüge von Verfahrensfehlern gegenüber der Prüfungsbehörde berechtigt. § 178 des Neunten Buches Sozialgesetzbuch vom 23. Dezember 2016 (BGBl. I S. 3234) in der jeweils geltenden Fassung bleibt unberührt.</w:t>
      </w:r>
    </w:p>
    <w:p>
      <w:r>
        <w:t xml:space="preserve">Kapitel 2</w:t>
      </w:r>
    </w:p>
    <w:p>
      <w:r>
        <w:t xml:space="preserve">Ausbildung</w:t>
      </w:r>
    </w:p>
    <w:p>
      <w:r>
        <w:rPr>
          <w:color w:val="555555"/>
          <w:sz w:val="17"/>
        </w:rPr>
        <w:t xml:space="preserve">Zitiervorschlag: § 9a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