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VAP1.2 (Nordrhein-Westfalen) — Niederschrift und Einsichtnahme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Prüfungshergang ist für jeden Prüfling eine Niederschrift nach dem Muster der Anlage 2 zu fertigen. Eine Zweitausfertigung der Niederschrift ist der Einstellungsbehörde zur Aufnahme in die Personalakte zu übersenden.</w:t>
      </w:r>
    </w:p>
    <w:p>
      <w:r>
        <w:t xml:space="preserve">(2) Die Prüflinge können nach Abschluss des Prüfungsverfahrens innerhalb eines Jahres Einsicht in ihre Prüfungsarbeiten einschließlich ihrer Bewertung nehmen.</w:t>
      </w:r>
    </w:p>
    <w:p>
      <w:r>
        <w:rPr>
          <w:color w:val="555555"/>
          <w:sz w:val="17"/>
        </w:rPr>
        <w:t xml:space="preserve">Zitiervorschlag: § 26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