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VAP U 2.1 (Nordrhein-Westfalen) — Schlussvorschriften</w:t>
      </w:r>
    </w:p>
    <w:p>
      <w:r>
        <w:rPr>
          <w:color w:val="555555"/>
          <w:sz w:val="18"/>
        </w:rPr>
        <w:t xml:space="preserve">Ausbildungs- und Prüfungsverordnung umwelttechnischer Dienst 2.1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tritt am Tag nach der Verkündung in Kraft.</w:t>
      </w:r>
    </w:p>
    <w:p>
      <w:r>
        <w:t xml:space="preserve">(2) Gleichzeitig tritt die Ausbildungs- und Prüfungsordnung gehobener umwelttechnischer Dienst vom 31. Oktober 1997 (GV. NRW. S. 404) außer Kraft.</w:t>
      </w:r>
    </w:p>
    <w:p>
      <w:r>
        <w:rPr>
          <w:color w:val="555555"/>
          <w:sz w:val="17"/>
        </w:rPr>
        <w:t xml:space="preserve">Zitiervorschlag: § 27 VAP U 2.1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https://recht.nulegal.eu/gesetze/VAP%20U%202.1/27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