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VAP U 2.1 (Nordrhein-Westfalen) — Gesamtergebnis</w:t>
      </w:r>
    </w:p>
    <w:p>
      <w:r>
        <w:rPr>
          <w:color w:val="555555"/>
          <w:sz w:val="18"/>
        </w:rPr>
        <w:t xml:space="preserve">Ausbildungs- und Prüfungsverordnung umwelttechnischer 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der mündlichen Prüfung stellt der Prüfungsausschuss das Gesamtergebnis (Abschlussnote) der Laufbahnprüfung fest und gibt es der Anwärterin oder dem Anwärter bekannt.</w:t>
      </w:r>
    </w:p>
    <w:p>
      <w:r>
        <w:t xml:space="preserve">(2) Bei der Feststellung des Prüfungsergebnisses wird jede Aufsichtsarbeit mit 15 Prozent, die Prüfungsarbeit mit 35 Prozent und die mündliche Prüfung mit 35 Prozent berücksichtigt.</w:t>
      </w:r>
    </w:p>
    <w:p>
      <w:r>
        <w:t xml:space="preserve">(3) Für das Gesamtergebnis gelten die folgenden Noten</w:t>
      </w:r>
    </w:p>
    <w:p>
      <w:r>
        <w:t xml:space="preserve">- Sehr gut</w:t>
      </w:r>
    </w:p>
    <w:p>
      <w:r>
        <w:t xml:space="preserve">- Gut</w:t>
      </w:r>
    </w:p>
    <w:p>
      <w:r>
        <w:t xml:space="preserve">- Befriedigend</w:t>
      </w:r>
    </w:p>
    <w:p>
      <w:r>
        <w:t xml:space="preserve">- Ausreichend</w:t>
      </w:r>
    </w:p>
    <w:p>
      <w:r>
        <w:t xml:space="preserve">- Nicht bestanden.</w:t>
      </w:r>
    </w:p>
    <w:p>
      <w:r>
        <w:t xml:space="preserve">(4) Die Prüfung ist bestanden bei einem Wert von</w:t>
      </w:r>
    </w:p>
    <w:p>
      <w:r>
        <w:t xml:space="preserve">15 und 14 Punkten mit Sehr gut</w:t>
      </w:r>
    </w:p>
    <w:p>
      <w:r>
        <w:t xml:space="preserve">13 bis 11 Punkten mit Gut</w:t>
      </w:r>
    </w:p>
    <w:p>
      <w:r>
        <w:t xml:space="preserve">10 bis 8 Punkten mit Befriedigend</w:t>
      </w:r>
    </w:p>
    <w:p>
      <w:r>
        <w:t xml:space="preserve">7 bis 5 Punkten mit Ausreichend.</w:t>
      </w:r>
    </w:p>
    <w:p>
      <w:r>
        <w:t xml:space="preserve">(5) Die Prüfung ist nicht bestanden, wenn</w:t>
      </w:r>
    </w:p>
    <w:p>
      <w:r>
        <w:t xml:space="preserve">1. eine Aufsichtsarbeit „ungenügend“ bewertet wurde oder</w:t>
      </w:r>
    </w:p>
    <w:p>
      <w:r>
        <w:t xml:space="preserve">2. beide Aufsichtsarbeiten „mangelhaft“ bewertet wurden oder</w:t>
      </w:r>
    </w:p>
    <w:p>
      <w:r>
        <w:t xml:space="preserve">3. eine Aufsichtsarbeit „mangelhaft“ bewertet wurde und dabei die Durchschnittspunktzahl beider schriftlichen Arbeiten 4,5 oder schlechter lautet oder</w:t>
      </w:r>
    </w:p>
    <w:p>
      <w:r>
        <w:t xml:space="preserve">4. die häusliche Prüfungsarbeit nicht mindestens „ausreichend“ bewertet wurde oder</w:t>
      </w:r>
    </w:p>
    <w:p>
      <w:r>
        <w:t xml:space="preserve">5. die mündliche Prüfung nicht mindestens „ausreichend“ bewertet wurde.</w:t>
      </w:r>
    </w:p>
    <w:p>
      <w:r>
        <w:t xml:space="preserve">(6) Die Prüfung gilt als nicht bestanden, wenn der Prüfling</w:t>
      </w:r>
    </w:p>
    <w:p>
      <w:r>
        <w:t xml:space="preserve">1. die häusliche Prüfungsarbeit nicht rechtzeitig einreicht oder</w:t>
      </w:r>
    </w:p>
    <w:p>
      <w:r>
        <w:t xml:space="preserve">2. ohne vom Prüfungsausschuss anerkannten Grund zu einer oder beiden Aufsichtsarbeiten oder zur mündlichen Prüfung nicht erscheint oder einen dieser Prüfungsteile abbricht oder eine oder beide Aufsichtsarbeiten nicht abgibt oder</w:t>
      </w:r>
    </w:p>
    <w:p>
      <w:r>
        <w:t xml:space="preserve">3. nach § 25 von der weiteren Teilnahme an der Prüfung ausgeschlossen ist.</w:t>
      </w:r>
    </w:p>
    <w:p>
      <w:r>
        <w:rPr>
          <w:color w:val="555555"/>
          <w:sz w:val="17"/>
        </w:rPr>
        <w:t xml:space="preserve">Zitiervorschlag: § 20 VAP U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https://recht.nulegal.eu/gesetze/VAP%20U%202.1/20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VAP U 2.1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