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VAP U 2.1 (Nordrhein-Westfalen) — Urlaub</w:t>
      </w:r>
    </w:p>
    <w:p>
      <w:r>
        <w:rPr>
          <w:color w:val="555555"/>
          <w:sz w:val="18"/>
        </w:rPr>
        <w:t xml:space="preserve">Ausbildungs- und Prüfungsverordnung umwelttechnischer Dienst 2.1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Erholungsurlaub ist grundsätzlich im Ausbildungsabschnitt II, V oder IX zu gewähren. Er ist im gegenseitigen Benehmen restlos in den Ausbildungsplan nach § 8 Absatz 2 einzuarbeiten. Es ist darauf zu achten, dass der zustehende Erholungsurlaub bis zum Ende des Vorbereitungsdienstes verbraucht ist.</w:t>
      </w:r>
    </w:p>
    <w:p>
      <w:r>
        <w:t xml:space="preserve">Teil 3</w:t>
      </w:r>
    </w:p>
    <w:p>
      <w:r>
        <w:t xml:space="preserve">Laufbahnprüfung</w:t>
      </w:r>
    </w:p>
    <w:p>
      <w:r>
        <w:rPr>
          <w:color w:val="555555"/>
          <w:sz w:val="17"/>
        </w:rPr>
        <w:t xml:space="preserve">Zitiervorschlag: § 11 VAP U 2.1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https://recht.nulegal.eu/gesetze/VAP%20U%202.1/11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