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VAP L 2.2 (Nordrhein-Westfalen) — Schriftliche Arbeiten unter Aufsicht</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Referendarin oder der Referendar soll durch die schriftlichen Arbeiten unter Aufsicht zeigen, dass Aufgaben aus dem Bereich der Verwaltung rasch und sicher erfasst, in kurzer Frist mit den zugelassenen Hilfsmitteln gelöst werden können und das Ergebnis knapp und übersichtlich dargestellt werden kann.</w:t>
      </w:r>
    </w:p>
    <w:p>
      <w:r>
        <w:t xml:space="preserve">(2) Ist die häusliche Prüfungsarbeit angenommen worden, so wird die Referendarin oder der Referendar vom Oberprüfungsamt zu den schriftlichen Arbeiten unter Aufsicht unter Angabe von Zeit und Ort der Prüfung spätestens zwei Wochen vorher geladen.</w:t>
      </w:r>
    </w:p>
    <w:p>
      <w:r>
        <w:t xml:space="preserve">(3) Insgesamt ist aus vier Prüfungsfächern (Anlage 4) je eine schriftliche Arbeit unter Aufsicht in jeweils sechs Stunden an vier aufeinanderfolgenden Werktagen zu fertigen. Mindestens eine Arbeit ist dabei aus dem Bereich „Allgemeine Rechts- und Verwaltungsgrundlagen“ oder „Führungsaufgaben und Wirtschaftlichkeit“ zu stellen.</w:t>
      </w:r>
    </w:p>
    <w:p>
      <w:r>
        <w:t xml:space="preserve">(4) Die zugelassenen Hilfsmittel werden in der Regel zur Verfügung gestellt. Wenn die Referendarin oder der Referendar selbst Hilfsmittel mitbringen soll, werden diese in der Ladung zur Prüfung ausdrücklich benannt. Andere mitgeführte Hilfsmittel sind vor Aushändigung der Aufgabe bei der Aufsicht zu hinterlegen.</w:t>
      </w:r>
    </w:p>
    <w:p>
      <w:r>
        <w:t xml:space="preserve">(5) Das Oberprüfungsamt leitet die Aufgaben in verschlossenen Umschlägen der Ausbildungsbehörde zu. Diese gibt sie einzeln ungeöffnet am Fertigungstag an die Aufsicht führende Person weiter, die sie zu Beginn der Prüfung der Referendarin oder dem Referendar aushändigt. Mit der Aufsicht sind Beschäftigte mit der Laufbahnbefähigung für die Ämtergruppe des zweiten Einstiegsamtes der Laufbahngruppe 2 oder vergleichbare Tarifbeschäftigte zu beauftragen. Bei der Niederschrift ist das vom Oberprüfungsamt vorgesehene Formular zu verwenden.</w:t>
      </w:r>
    </w:p>
    <w:p>
      <w:r>
        <w:t xml:space="preserve">(6) Spätestens mit Ablauf der Bearbeitungsfrist hat die Referendarin oder der Referendar ihre oder seine Arbeit unterschrieben und mit allen Zwischenrechnungen und Konzepten der Prüfungsaufsicht abzugeben.</w:t>
      </w:r>
    </w:p>
    <w:p>
      <w:r>
        <w:t xml:space="preserve">(7) Die schriftlichen Arbeiten unter Aufsicht werden grundsätzlich mit Computern bearbeitet, wenn die Ausschussleiterinnen und -leiter dem grundsätzlich zustimmen und die für die Ausbildung zuständige Behörde für die Prüfung eine anforderungsgerechte IT-Ausstattung gewährleistet. Eine Referendarin oder ein Referendar kann auf Einzelantrag bei der Ausbildungsbehörde eine handschriftliche Bearbeitung verlangen.</w:t>
      </w:r>
    </w:p>
    <w:p>
      <w:r>
        <w:t xml:space="preserve">(8) Über den Verlauf der schriftlichen Arbeiten unter Aufsicht fertigt die oder der Aufsichtführende noch am selben Tag jeweils eine Niederschrift an, die zu sammeln und am letzten Fertigungstag dem Oberprüfungsamt zu übersenden sind. Die gefertigten Arbeiten sind noch am jeweiligen Fertigungstag zusammen mit den Aufgabentexten mit Einlieferungsnachweis den vom Oberprüfungsamt benannten Erstbeurteilerinnen oder Erstbeurteilern zur Bewertung zuzuleiten.</w:t>
      </w:r>
    </w:p>
    <w:p>
      <w:r>
        <w:rPr>
          <w:color w:val="555555"/>
          <w:sz w:val="17"/>
        </w:rPr>
        <w:t xml:space="preserve">Zitiervorschlag: § 18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