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VAP ArchD (Nordrhein-Westfalen)</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24. Mai 2017</w:t>
      </w:r>
    </w:p>
    <w:p>
      <w:r>
        <w:t xml:space="preserve">Auf Grund des § 7 Absatz 2 des Landesbeamtengesetzes vom 14. Juni 2016 (GV. NRW. S. 310, ber. S. 642), in der jeweils geltenden Fassung, verordnet das Ministerium für Familie, Kinder, Jugend, Kultur und Sport im Einvernehmen mit dem Ministerium für Inneres und Kommunales und dem Finanzministerium:</w:t>
      </w:r>
    </w:p>
    <w:p>
      <w:r>
        <w:t xml:space="preserve">Inhaltsübersicht</w:t>
      </w:r>
    </w:p>
    <w:p>
      <w:r>
        <w:t xml:space="preserve">Teil 1</w:t>
      </w:r>
    </w:p>
    <w:p>
      <w:r>
        <w:t xml:space="preserve">Allgemeine Bestimmungen</w:t>
      </w:r>
    </w:p>
    <w:p>
      <w:r>
        <w:t xml:space="preserve">§ 1 Ziel der Ausbildung</w:t>
      </w:r>
    </w:p>
    <w:p>
      <w:r>
        <w:t xml:space="preserve">§ 2 Geltungsbereich und Einstellungsvoraussetzungen</w:t>
      </w:r>
    </w:p>
    <w:p>
      <w:r>
        <w:t xml:space="preserve">§ 3 Bewerbung</w:t>
      </w:r>
    </w:p>
    <w:p>
      <w:r>
        <w:t xml:space="preserve">§ 4 Auswahl und Einstellung</w:t>
      </w:r>
    </w:p>
    <w:p>
      <w:r>
        <w:t xml:space="preserve">Teil 2</w:t>
      </w:r>
    </w:p>
    <w:p>
      <w:r>
        <w:t xml:space="preserve">Vorbereitungsdienst, Ausbildung</w:t>
      </w:r>
    </w:p>
    <w:p>
      <w:r>
        <w:t xml:space="preserve">§ 5 Dienstverhältnis und Dienstbezeichnung</w:t>
      </w:r>
    </w:p>
    <w:p>
      <w:r>
        <w:t xml:space="preserve">§ 6 Dauer des Vorbereitungsdienstes</w:t>
      </w:r>
    </w:p>
    <w:p>
      <w:r>
        <w:t xml:space="preserve">§ 7 Urlaub und Krankheitszeiten</w:t>
      </w:r>
    </w:p>
    <w:p>
      <w:r>
        <w:t xml:space="preserve">§ 8 Ausbildungsarchiv und Ausbildungsstellen</w:t>
      </w:r>
    </w:p>
    <w:p>
      <w:r>
        <w:t xml:space="preserve">§ 9 Ausbildungsleitung und Modulverantwortung</w:t>
      </w:r>
    </w:p>
    <w:p>
      <w:r>
        <w:t xml:space="preserve">§ 10 Gliederung</w:t>
      </w:r>
    </w:p>
    <w:p>
      <w:r>
        <w:t xml:space="preserve">§ 11 Berufspraktische Studien</w:t>
      </w:r>
    </w:p>
    <w:p>
      <w:r>
        <w:t xml:space="preserve">§ 12 Note der berufspraktischen Studien</w:t>
      </w:r>
    </w:p>
    <w:p>
      <w:r>
        <w:t xml:space="preserve">§ 13 Fachstudien</w:t>
      </w:r>
    </w:p>
    <w:p>
      <w:r>
        <w:t xml:space="preserve">§ 14 Transferphase</w:t>
      </w:r>
    </w:p>
    <w:p>
      <w:r>
        <w:t xml:space="preserve">Teil 3</w:t>
      </w:r>
    </w:p>
    <w:p>
      <w:r>
        <w:t xml:space="preserve">Archivarische Staatsprüfung</w:t>
      </w:r>
    </w:p>
    <w:p>
      <w:r>
        <w:t xml:space="preserve">§ 15 Prüfung</w:t>
      </w:r>
    </w:p>
    <w:p>
      <w:r>
        <w:t xml:space="preserve">§ 16 Beendigung des Beamtenverhältnisses und Berufsbezeichnung</w:t>
      </w:r>
    </w:p>
    <w:p>
      <w:r>
        <w:t xml:space="preserve">Teil 4</w:t>
      </w:r>
    </w:p>
    <w:p>
      <w:r>
        <w:t xml:space="preserve">Inkrafttreten</w:t>
      </w:r>
    </w:p>
    <w:p>
      <w:r>
        <w:t xml:space="preserve">§ 17 Inkrafttreten, Außerkrafttreten</w:t>
      </w:r>
    </w:p>
    <w:p>
      <w:r>
        <w:t xml:space="preserve">Teil 1</w:t>
      </w:r>
    </w:p>
    <w:p>
      <w:r>
        <w:t xml:space="preserve">Allgemeine Bestimmungen</w:t>
      </w:r>
    </w:p>
    <w:p>
      <w:r>
        <w:rPr>
          <w:color w:val="555555"/>
          <w:sz w:val="17"/>
        </w:rPr>
        <w:t xml:space="preserve">Zitiervorschlag: Volltext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