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VAP ArchD (Nordrhein-Westfalen) — Urlaub und Krankheitszeiten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des Vorbereitungsdienstes ist der Erholungsurlaub so zu bewilligen, dass der geordnete Ablauf der Ausbildung gewährleistet ist. Während der Ausbildung an der Archivschule Marburg - Institut für Archivwissenschaften gemäß § 8 Absatz 2 Nummer 1 ist er in den von der Archivschule festgesetzten Zeiten zu nehmen.</w:t>
      </w:r>
    </w:p>
    <w:p>
      <w:r>
        <w:t xml:space="preserve">(2) Krankheitszeiten und Urlaub aus besonderem Anlass werden bis zu insgesamt sechs Wochen auf den Vorbereitungsdienst angerechnet. Über Ausnahmen entscheidet das Landesarchiv Nordrhein-Westfalen.</w:t>
      </w:r>
    </w:p>
    <w:p>
      <w:r>
        <w:rPr>
          <w:color w:val="555555"/>
          <w:sz w:val="17"/>
        </w:rPr>
        <w:t xml:space="preserve">Zitiervorschlag: § 7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