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VAP ArchD (Nordrhein-Westfalen) — Beendigung des Beamtenverhältnisses und Berufsbezeichnung</w:t>
      </w:r>
    </w:p>
    <w:p>
      <w:r>
        <w:rPr>
          <w:color w:val="555555"/>
          <w:sz w:val="18"/>
        </w:rPr>
        <w:t xml:space="preserve">Ausbildungsverordnung Archivdienst 2.2</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Das Beamtenverhältnis der Staatsarchivreferendarin oder des Staatsarchivreferendars endet</w:t>
      </w:r>
    </w:p>
    <w:p>
      <w:r>
        <w:t xml:space="preserve">1. bei Bestehen der archivarischen Staatsprüfung mit Ablauf des Tages, an dem ihr oder ihm das Prüfungszeugnis ausgehändigt wird, frühestens jedoch mit dem regulären oder im Einzelfall festgelegten Ablauf des Vorbereitungsdienstes oder</w:t>
      </w:r>
    </w:p>
    <w:p>
      <w:r>
        <w:t xml:space="preserve">2. bei endgültigem Nichtbestehen der Wiederholung einer Modulprüfung oder der archivarischen Staatsprüfung mit Ablauf des Tages, an dem der Staatsarchivreferendarin oder dem Staatsarchivreferendar das Prüfungsergebnis bekannt gegeben wird.</w:t>
      </w:r>
    </w:p>
    <w:p>
      <w:r>
        <w:t xml:space="preserve">(2) Wer die archivarische Staatsprüfung bestanden hat, ist berechtigt, die Bezeichnung „Assessorin des Archivwesens“ oder „Assessor des Archivwesens“ zu führen.</w:t>
      </w:r>
    </w:p>
    <w:p>
      <w:r>
        <w:t xml:space="preserve">Teil 4</w:t>
      </w:r>
    </w:p>
    <w:p>
      <w:r>
        <w:t xml:space="preserve">Inkrafttreten</w:t>
      </w:r>
    </w:p>
    <w:p>
      <w:r>
        <w:rPr>
          <w:color w:val="555555"/>
          <w:sz w:val="17"/>
        </w:rPr>
        <w:t xml:space="preserve">Zitiervorschlag: § 16 VAP ArchD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https://recht.nulegal.eu/gesetze/VAP%20ArchD/16</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