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VAGEWGDG 3</w:t>
      </w:r>
    </w:p>
    <w:p>
      <w:r>
        <w:rPr>
          <w:color w:val="555555"/>
          <w:sz w:val="18"/>
        </w:rPr>
        <w:t xml:space="preserve">Drittes Durchführungsgesetz/EWG zum VAG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sich aus diesem Gesetz ergebenden Änderungen der Versicherungsverhältnisse sind in einem Nachtrag zum Versicherungsvertrag niederzulegen, der dem Versicherungsnehmer auszuhändigen ist.</w:t>
      </w:r>
    </w:p>
    <w:p>
      <w:r>
        <w:rPr>
          <w:color w:val="555555"/>
          <w:sz w:val="17"/>
        </w:rPr>
        <w:t xml:space="preserve">Zitiervorschlag: § 9 VAGEWGDG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https://recht.nulegal.eu/gesetze/VAGEWGDG%203/9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