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VAGBbg (Brandenburg) — Feststellung des Abstimmungsergebnisses im Land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Landesabstimmungsausschuss fasst die von den Kreisabstimmungsausschüssen festgestellten Abstimmungsergebnisse der Stimmkreise zu einem Abstimmungsergebnis des Landes zusammen und leitet seinen Bericht unverzüglich dem Präsidium des Landtages zu.</w:t>
      </w:r>
    </w:p>
    <w:p>
      <w:r>
        <w:t xml:space="preserve">(2) Das Präsidium des Landtages stellt das Gesamtergebnis des Volksentscheides durch Beschluss fest. Es stellt dabei insbesondere fest, ob der Gesetzentwurf oder die Vorlage nach § 5 dieses Gesetzes durch Volksentscheid angenommen oder abgelehnt ist.</w:t>
      </w:r>
    </w:p>
    <w:p>
      <w:r>
        <w:rPr>
          <w:color w:val="555555"/>
          <w:sz w:val="17"/>
        </w:rPr>
        <w:t xml:space="preserve">Zitiervorschlag: § 49 VAGBbg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VAGBbg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