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VAG-InfoV — Zusätzliche Informationen vor dem Beitritt zu einem Altersversorgungssystem</w:t>
      </w:r>
    </w:p>
    <w:p>
      <w:r>
        <w:rPr>
          <w:color w:val="555555"/>
          <w:sz w:val="18"/>
        </w:rPr>
        <w:t xml:space="preserve">VAG-Informationspflichtenverordnung</w:t>
      </w:r>
    </w:p>
    <w:p>
      <w:r>
        <w:rPr>
          <w:color w:val="555555"/>
          <w:sz w:val="18"/>
        </w:rPr>
        <w:t xml:space="preserve">Stand: 02.07.2019 (konsolidierte Textfassung, kein amtliches Inkrafttretensdatum)</w:t>
      </w:r>
    </w:p>
    <w:p>
      <w:r>
        <w:t xml:space="preserve">Versorgungsanwärter, die nicht automatisch in das Altersversorgungssystem aufgenommen werden, erhalten die in § 3 Absatz 1 Nummer 9 und Absatz 2 bezeichneten Informationen vor dem Beitritt zum Altersversorgungssystem.</w:t>
      </w:r>
    </w:p>
    <w:p>
      <w:r>
        <w:rPr>
          <w:color w:val="555555"/>
          <w:sz w:val="17"/>
        </w:rPr>
        <w:t xml:space="preserve">Zitiervorschlag: § 6 VAG-InfoV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https://recht.nulegal.eu/gesetze/VAG-InfoV/6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