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VAG NRW (Nordrhein-Westfalen) — Versicherungsaufsicht über private Versicherungsunternehmen</w:t>
      </w:r>
    </w:p>
    <w:p>
      <w:r>
        <w:rPr>
          <w:color w:val="555555"/>
          <w:sz w:val="18"/>
        </w:rPr>
        <w:t xml:space="preserve">Landesversicherungsaufsichtsgesetz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dem Land übertragene Versicherungsaufsicht über private Versicherungsunternehmen wird von der Bezirksregierung ausgeübt, in deren Bezirk das Versicherungsunternehmen seinen Sitz hat.</w:t>
      </w:r>
    </w:p>
    <w:p>
      <w:r>
        <w:t xml:space="preserve">(2) Oberste Aufsichtsbehörde ist das für Finanzen zuständige Ministerium.</w:t>
      </w:r>
    </w:p>
    <w:p>
      <w:r>
        <w:rPr>
          <w:color w:val="555555"/>
          <w:sz w:val="17"/>
        </w:rPr>
        <w:t xml:space="preserve">Zitiervorschlag: § 2 VAG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