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VAG 2016 — Kriterien der Einstufung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Basiseigenmittel werden in die Qualitätsklasse 1 eingestuft, wenn sie die in § 91 Absatz 2 Nummer 1 und 2 genannten Merkmale unter zusätzlicher Berücksichtigung des § 91 Absatz 3 und 4 weitgehend aufweisen.</w:t>
      </w:r>
    </w:p>
    <w:p>
      <w:r>
        <w:t xml:space="preserve">(2) Basiseigenmittel werden in die Qualitätsklasse 2 eingestuft, wenn sie das in § 91 Absatz 2 Nummer 2 genannte Merkmal unter zusätzlicher Berücksichtigung des § 91 Absatz 3 und 4 weitgehend aufweisen.</w:t>
      </w:r>
    </w:p>
    <w:p>
      <w:r>
        <w:t xml:space="preserve">(3) Ergänzende Eigenmittel werden in die Qualitätsklasse 2 eingestuft, wenn sie die in § 91 Absatz 2 Nummer 1 und 2 genannten Merkmale unter zusätzlicher Berücksichtigung des § 91 Absatz 3 und 4 weitgehend aufweisen.</w:t>
      </w:r>
    </w:p>
    <w:p>
      <w:r>
        <w:t xml:space="preserve">(4) Alle sonstigen Basiseigenmittel und ergänzenden Eigenmittel, die nicht unter die Absätze 1 bis 3 fallen, werden in die Qualitätsklasse 3 eingestuft.</w:t>
      </w:r>
    </w:p>
    <w:p>
      <w:r>
        <w:rPr>
          <w:color w:val="555555"/>
          <w:sz w:val="17"/>
        </w:rPr>
        <w:t xml:space="preserve">Zitiervorschlag: § 92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