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VAG 2016 — Begriffsbestimmungen</w:t>
      </w:r>
    </w:p>
    <w:p>
      <w:r>
        <w:rPr>
          <w:color w:val="555555"/>
          <w:sz w:val="18"/>
        </w:rPr>
        <w:t xml:space="preserve">Versicherungsaufsichtsgesetz</w:t>
      </w:r>
    </w:p>
    <w:p>
      <w:r>
        <w:rPr>
          <w:color w:val="555555"/>
          <w:sz w:val="18"/>
        </w:rPr>
        <w:t xml:space="preserve">Stand: 01.07.2022 (konsolidierte Textfassung, kein amtliches Inkrafttretensdatum)</w:t>
      </w:r>
    </w:p>
    <w:p>
      <w:r>
        <w:t xml:space="preserve">Für dieses Gesetz gelten die folgenden Begriffsbestimmungen:</w:t>
      </w:r>
    </w:p>
    <w:p>
      <w:pPr>
        <w:ind w:left="420"/>
      </w:pPr>
      <w:r>
        <w:t xml:space="preserve">1. Aufsichtsbehörde: diejenige Behörde oder diejenigen Behörden, die auf Grund der §§ 320 bis 322 dieses Gesetzes oder anderer Rechts- oder Verwaltungsvorschriften für die Beaufsichtigung der in § 1 Absatz 1 genannten Unternehmen zuständig sind.</w:t>
      </w:r>
    </w:p>
    <w:p>
      <w:pPr>
        <w:ind w:left="420"/>
      </w:pPr>
      <w:r>
        <w:t xml:space="preserve">2. Ausgliederung: eine Vereinbarung jeglicher Form zwischen einem Versicherungsunternehmen und einem Dienstleister, auf Grund derer der Dienstleister direkt oder durch weitere Ausgliederung einen Prozess, eine Dienstleistung oder eine Tätigkeit erbringt, die ansonsten vom Versicherungsunternehmen selbst erbracht werden würde; bei dem Dienstleister kann es sich um ein beaufsichtigtes oder nicht beaufsichtigtes Unternehmen handeln.</w:t>
      </w:r>
    </w:p>
    <w:p>
      <w:pPr>
        <w:ind w:left="420"/>
      </w:pPr>
      <w:r>
        <w:t xml:space="preserve">3. Bedeutende Beteiligung: das direkte oder indirekte Halten von mindestens 10 Prozent des Kapitals oder der Stimmrechte eines Unternehmens oder eine andere Möglichkeit der Wahrnehmung eines maßgeblichen Einflusses auf die Geschäftsführung dieses Unternehmens; bei der Berechnung des Anteils der Stimmrechte sind § 33 Absatz 1 in Verbindung mit einer Rechtsverordnung nach Absatz 5, § 34 Absatz 1 und 2, § 35 Absatz 1 bis 3 in Verbindung mit einer Rechtsverordnung nach Absatz 6 sowie § 36 des Wertpapierhandelsgesetzes entsprechend anzuwenden; unberücksichtigt bleiben die Stimmrechte oder Kapitalanteile, die Kreditinstitute oder Wertpapierinstitute im Rahmen des Emissionsgeschäfts nach § 1 Absatz 1 Satz 2 Nummer 10 des Kreditwesengesetzes oder nach § 2 Absatz 2 Nummer 2 des Wertpapierinstitutsgesetzes halten, vorausgesetzt, diese Rechte werden nicht ausgeübt oder sie werden nicht anderweitig benutzt, um in die Geschäftsführung des Emittenten einzugreifen, und sie werden innerhalb eines Jahres nach dem Zeitpunkt des Erwerbs veräußert.</w:t>
      </w:r>
    </w:p>
    <w:p>
      <w:pPr>
        <w:ind w:left="420"/>
      </w:pPr>
      <w:r>
        <w:t xml:space="preserve">4. Beteiligtes Unternehmen: ein Mutterunternehmen oder ein anderes Unternehmen, das eine Beteiligung hält oder mit einem anderen Unternehmen durch eine in § 271 Absatz 1 des Handelsgesetzbuchs beschriebene Beziehung verbunden ist; als Beteiligung gilt das unmittelbare oder mittelbare Halten von mindestens 20 Prozent der Stimmrechte oder des Kapitals an einem Unternehmen; für die Zwecke der Aufsicht nach den §§ 245 bis 287 gilt als Beteiligung auch das unmittelbare oder mittelbare Halten von Stimmrechten oder Kapital an einem Unternehmen, auf das nach Ansicht der Aufsichtsbehörden ein maßgeblicher Einfluss tatsächlich ausgeübt wird; als beteiligtes Unternehmen gilt für die Zwecke der Aufsicht nach den §§ 245 bis 287 auch ein Unternehmen, das Bestandteil einer horizontalen Unternehmensgruppe im Sinne der Nummer 15 ist.</w:t>
      </w:r>
    </w:p>
    <w:p>
      <w:pPr>
        <w:ind w:left="420"/>
      </w:pPr>
      <w:r>
        <w:t xml:space="preserve">5. Diversifikationseffekte: eine Reduzierung des Gefährdungspotenzials von Versicherungsunternehmen und -gruppen durch die Diversifizierung ihrer Geschäftstätigkeit, die sich aus der Tatsache ergibt, dass das negative Resultat eines Risikos durch das günstigere Resultat eines anderen Risikos ausgeglichen werden kann, wenn diese Risiken nicht voll korreliert sind.</w:t>
      </w:r>
    </w:p>
    <w:p>
      <w:pPr>
        <w:ind w:left="420"/>
      </w:pPr>
      <w:r>
        <w:t xml:space="preserve">6. Drittstaat: jeder Staat, der nicht Mitglied- oder Vertragsstaat im Sinne der Nummer 22 ist; als Drittstaat gilt auch eine staatsähnliche Verwaltungseinheit mit selbständigen aufsichtsrechtlichen Befugnissen, soweit die Bestimmungen des Rechts der Europäischen Union über die Freizügigkeit, das Niederlassungsrecht und die Dienstleistungsfreiheit nicht anzuwenden sind.</w:t>
      </w:r>
    </w:p>
    <w:p>
      <w:pPr>
        <w:ind w:left="420"/>
      </w:pPr>
      <w:r>
        <w:t xml:space="preserve">7. Enge Verbindungen: eine Situation, in der mindestens zwei natürliche oder juristische Personen durch Kontrolle oder Beteiligung verbunden sind oder eine Situation, in der mindestens zwei natürliche oder juristische Personen mit derselben Person durch ein Kontrollverhältnis dauerhaft verbunden sind.</w:t>
      </w:r>
    </w:p>
    <w:p>
      <w:pPr>
        <w:ind w:left="420"/>
      </w:pPr>
      <w:r>
        <w:t xml:space="preserve">8. Externe Ratingagentur: eine Ratingagentur, die gemäß der Verordnung (EG) Nr. 1060/2009 des Europäischen Parlaments und des Rates vom 16. September 2009 über Ratingagenturen (ABl. L 302 vom 17.11.2009, S. 1), die zuletzt durch die Verordnung (EU) Nr. 462/2013 (ABl. L 146 vom 31.5.2013, S. 1) geändert worden ist, zugelassen oder zertifiziert ist, oder eine Zentralbank, die Ratings abgibt und von der Anwendung der genannten Verordnung ausgenommen ist.</w:t>
      </w:r>
    </w:p>
    <w:p>
      <w:pPr>
        <w:ind w:left="420"/>
      </w:pPr>
      <w:r>
        <w:t xml:space="preserve">9. Funktion: eine interne Kapazität innerhalb der Geschäftsorganisation zur Übernahme praktischer Aufgaben; Schlüsselfunktionen sind dabei:</w:t>
      </w:r>
    </w:p>
    <w:p>
      <w:pPr>
        <w:ind w:left="780"/>
      </w:pPr>
      <w:r>
        <w:t xml:space="preserve">a) unabhängige Risikocontrollingfunktion,</w:t>
      </w:r>
    </w:p>
    <w:p>
      <w:pPr>
        <w:ind w:left="780"/>
      </w:pPr>
      <w:r>
        <w:t xml:space="preserve">b) Compliance-Funktion,</w:t>
      </w:r>
    </w:p>
    <w:p>
      <w:pPr>
        <w:ind w:left="780"/>
      </w:pPr>
      <w:r>
        <w:t xml:space="preserve">c) interne Revisionsfunktion,</w:t>
      </w:r>
    </w:p>
    <w:p>
      <w:pPr>
        <w:ind w:left="780"/>
      </w:pPr>
      <w:r>
        <w:t xml:space="preserve">d) versicherungsmathematische Funktion.</w:t>
      </w:r>
    </w:p>
    <w:p>
      <w:pPr>
        <w:ind w:left="420"/>
      </w:pPr>
      <w:r>
        <w:t xml:space="preserve">10. Gemischte Finanzholding-Gesellschaft: Mutterunternehmen, das kein beaufsichtigtes Unternehmen eines Finanzkonglomerats im Sinne des § 2 Absatz 1 des Finanzkonglomerate-Aufsichtsgesetzes ist und das zusammen mit seinen Tochterunternehmen, von denen mindestens eines ein beaufsichtigtes Unternehmen eines Finanzkonglomerats mit Sitz im Inland oder in einem anderen Mitglied- oder Vertragsstaat ist, und mit anderen Unternehmen ein Finanzkonglomerat bildet.</w:t>
      </w:r>
    </w:p>
    <w:p>
      <w:pPr>
        <w:ind w:left="420"/>
      </w:pPr>
      <w:r>
        <w:t xml:space="preserve">11. Gemischte Versicherungs-Holdinggesellschaft: Mutterunternehmen,</w:t>
      </w:r>
    </w:p>
    <w:p>
      <w:pPr>
        <w:ind w:left="780"/>
      </w:pPr>
      <w:r>
        <w:t xml:space="preserve">a) das weder Versicherungsunternehmen, noch Versicherungsunternehmen eines Drittstaats, noch Versicherungs-Holdinggesellschaft im Sinne der Nummer 31, noch gemischte Finanzholding-Gesellschaft im Sinne der Nummer 10 ist und</w:t>
      </w:r>
    </w:p>
    <w:p>
      <w:pPr>
        <w:ind w:left="780"/>
      </w:pPr>
      <w:r>
        <w:t xml:space="preserve">b) zu dessen Tochterunternehmen mindestens ein Versicherungsunternehmen zählt.</w:t>
      </w:r>
    </w:p>
    <w:p>
      <w:pPr>
        <w:ind w:left="420"/>
      </w:pPr>
      <w:r>
        <w:t xml:space="preserve">12. Grundlegender Spread: der Spread, der von der Europäischen Aufsichtsbehörde für das Versicherungswesen und die betriebliche Altersversorgung für jede maßgebliche Laufzeit, Kreditqualität und Kategorie der Vermögenswerte zur Berechnung der Matching-Anpassung gemäß Artikel 77e Absatz 1 Buchstabe b der Richtlinie 2009/138/EG des Europäischen Parlaments und des Rates vom 25. November 2009 betreffend die Aufnahme und Ausübung der Versicherungs- und der Rückversicherungstätigkeit (ABl. L 335 vom 17.12.2009, S. 1), die zuletzt durch die Richtlinie 2014/51/EU (ABl. L153 vom 22.5.2014, S. 1) geändert worden ist, mindestens einmal im Quartal beschlossen und veröffentlicht wird.</w:t>
      </w:r>
    </w:p>
    <w:p>
      <w:pPr>
        <w:ind w:left="420"/>
      </w:pPr>
      <w:r>
        <w:t xml:space="preserve">13. Gruppe: ein Zusammenschluss von Unternehmen, der</w:t>
      </w:r>
    </w:p>
    <w:p>
      <w:pPr>
        <w:ind w:left="780"/>
      </w:pPr>
      <w:r>
        <w:t xml:space="preserve">a) aus einem beteiligten Unternehmen, dessen Tochterunternehmen und den Unternehmen, an denen das beteiligte Unternehmen oder dessen Tochterunternehmen eine Beteiligung halten, sowie Unternehmen, die Bestandteil einer horizontalen Unternehmensgruppe im Sinne der Nummer 15 sind, besteht oder</w:t>
      </w:r>
    </w:p>
    <w:p>
      <w:pPr>
        <w:ind w:left="780"/>
      </w:pPr>
      <w:r>
        <w:t xml:space="preserve">b) auf der Einrichtung von vertraglichen oder sonstigen starken und nachhaltigen finanziellen Beziehungen zwischen allen diesen Unternehmen beruht und zu dem Versicherungsvereine auf Gegenseitigkeit oder diesen ähnliche Vereine gehören können, sofern</w:t>
      </w:r>
    </w:p>
    <w:p>
      <w:pPr>
        <w:ind w:left="1140"/>
      </w:pPr>
      <w:r>
        <w:t xml:space="preserve">aa) eines dieser Unternehmen durch zentrale Koordination einen beherrschenden Einfluss auf die Entscheidungen aller der Gruppe angehörenden Unternehmen ausübt, darunter auch auf die Finanzentscheidungen, und</w:t>
      </w:r>
    </w:p>
    <w:p>
      <w:pPr>
        <w:ind w:left="1140"/>
      </w:pPr>
      <w:r>
        <w:t xml:space="preserve">bb) die Einrichtung und Auflösung dieser Beziehungen für die Zwecke dieses Titels der vorherigen Genehmigung durch die Gruppenaufsichtsbehörde bedarf;</w:t>
      </w:r>
    </w:p>
    <w:p>
      <w:pPr>
        <w:ind w:left="780"/>
      </w:pPr>
      <w:r>
        <w:t xml:space="preserve">das Unternehmen, das die zentrale Koordination ausübt, wird als Mutterunternehmen und die anderen Unternehmen werden als Tochterunternehmen betrachtet.</w:t>
      </w:r>
    </w:p>
    <w:p>
      <w:pPr>
        <w:ind w:left="420"/>
      </w:pPr>
      <w:r>
        <w:t xml:space="preserve">14. Gruppeninterne Transaktionen: Transaktionen, bei denen sich ein Versicherungsunternehmen zur Erfüllung einer Verbindlichkeit direkt oder indirekt auf andere Unternehmen innerhalb derselben Gruppe oder auf natürliche oder juristische Personen stützt, die mit den Unternehmen der Gruppe durch enge Verbindungen verbunden sind, unabhängig davon, ob dies auf vertraglicher oder nicht vertraglicher oder auf entgeltlicher oder unentgeltlicher Grundlage geschieht.</w:t>
      </w:r>
    </w:p>
    <w:p>
      <w:pPr>
        <w:ind w:left="420"/>
      </w:pPr>
      <w:r>
        <w:t xml:space="preserve">15. Horizontale Unternehmensgruppe: eine Gruppe, in der ein Unternehmen mit einem oder mehreren anderen Unternehmen in der Weise verbunden ist, dass</w:t>
      </w:r>
    </w:p>
    <w:p>
      <w:pPr>
        <w:ind w:left="780"/>
      </w:pPr>
      <w:r>
        <w:t xml:space="preserve">a) sie gemeinsam auf Grund einer Satzungsbestimmung oder eines Vertrags unter einheitlicher Leitung stehen oder</w:t>
      </w:r>
    </w:p>
    <w:p>
      <w:pPr>
        <w:ind w:left="780"/>
      </w:pPr>
      <w:r>
        <w:t xml:space="preserve">b) sich ihre Verwaltungs-, Leitungs- oder Aufsichtsorgane mehrheitlich aus denselben Personen zusammensetzen, die während des Geschäftsjahres und bis zum Ablauf der in § 290 Absatz 1 des Handelsgesetzbuchs jeweils bestimmten Zeiträume im Amt sind, unabhängig davon, ob sie einen konsolidierten Abschluss aufzustellen haben oder nicht.</w:t>
      </w:r>
    </w:p>
    <w:p>
      <w:pPr>
        <w:ind w:left="420"/>
      </w:pPr>
      <w:r>
        <w:t xml:space="preserve">16. Kontrolle: die Ausübung eines beherrschenden Einflusses im Sinne des § 290 des Handelsgesetzbuchs.</w:t>
      </w:r>
    </w:p>
    <w:p>
      <w:pPr>
        <w:ind w:left="420"/>
      </w:pPr>
      <w:r>
        <w:t xml:space="preserve">17. Konzentrationsrisiko: sämtliche mit Risiken behafteten Engagements mit einem Ausfallpotenzial, das umfangreich genug ist, um die Solvabilität oder die Finanzlage der Versicherungsunternehmen zu gefährden.</w:t>
      </w:r>
    </w:p>
    <w:p>
      <w:pPr>
        <w:ind w:left="420"/>
      </w:pPr>
      <w:r>
        <w:t xml:space="preserve">18. Kreditrisiko: das Risiko eines Verlusts oder nachteiliger Veränderungen der Finanzlage, das sich aus Fluktuationen bei der Bonität von Wertpapieremittenten, Gegenparteien und anderen Schuldnern ergibt, gegenüber denen die Versicherungsunternehmen Forderungen haben, und das in Form von Gegenparteiausfallrisiken, Spread-Risiken oder Marktrisikokonzentrationen auftritt.</w:t>
      </w:r>
    </w:p>
    <w:p>
      <w:pPr>
        <w:ind w:left="420"/>
      </w:pPr>
      <w:r>
        <w:t xml:space="preserve">19. Liquiditätsrisiko: das Risiko, dass Versicherungsunternehmen nicht in der Lage sind, Anlagen und andere Vermögenswerte zu realisieren, um ihren finanziellen Verpflichtungen bei Fälligkeit nachzukommen.</w:t>
      </w:r>
    </w:p>
    <w:p>
      <w:pPr>
        <w:ind w:left="420"/>
      </w:pPr>
      <w:r>
        <w:t xml:space="preserve">20. Marktrisiko: das Risiko eines Verlusts oder nachteiliger Veränderungen der Finanzlage, das sich direkt oder indirekt aus Schwankungen in der Höhe und in der Volatilität der Marktpreise für die Vermögenswerte, Verbindlichkeiten und Finanzinstrumente ergibt.</w:t>
      </w:r>
    </w:p>
    <w:p>
      <w:pPr>
        <w:ind w:left="420"/>
      </w:pPr>
      <w:r>
        <w:t xml:space="preserve">21. Maßgebliche risikofreie Zinskurve: die Zinskurve, die von der Europäischen Aufsichtsbehörde für das Versicherungswesen und die betriebliche Altersversorgung gemäß Artikel 77e Absatz 1 Buchstabe a der Richtlinie 2009/138/EG mindestens einmal im Quartal beschlossen und veröffentlicht wird.</w:t>
      </w:r>
    </w:p>
    <w:p>
      <w:pPr>
        <w:ind w:left="420"/>
      </w:pPr>
      <w:r>
        <w:t xml:space="preserve">22. Mitglied- oder Vertragsstaat: ein Mitgliedstaat der Europäischen Union oder ein anderer Vertragsstaat des Abkommens über den Europäischen Wirtschaftsraum.</w:t>
      </w:r>
    </w:p>
    <w:p>
      <w:pPr>
        <w:ind w:left="420"/>
      </w:pPr>
      <w:r>
        <w:t xml:space="preserve">23. Mutterunternehmen: ein Mutterunternehmen im Sinne des Artikels 1 der Richtlinie 83/349/EWG; für die Zwecke der Aufsicht nach den §§ 245 bis 287 gilt als Mutterunternehmen auch jedes Unternehmen, das nach Ansicht der Aufsichtsbehörden einen beherrschenden Einfluss tatsächlich ausübt.</w:t>
      </w:r>
    </w:p>
    <w:p>
      <w:pPr>
        <w:ind w:left="420"/>
      </w:pPr>
      <w:r>
        <w:t xml:space="preserve">24. Operationelles Risiko: das Verlustrisiko, das sich aus der Unangemessenheit oder dem Versagen von internen Prozessen, Mitarbeitern oder Systemen oder durch externe Ereignisse ergibt.</w:t>
      </w:r>
    </w:p>
    <w:p>
      <w:pPr>
        <w:ind w:left="420"/>
      </w:pPr>
      <w:r>
        <w:t xml:space="preserve">25. Qualifizierte zentrale Gegenpartei: eine zentrale Gegenpartei, die entweder nach Artikel 14 der Verordnung (EU) Nr. 648/2012 des Europäischen Parlaments und des Rates vom 4. Juli 2012 über OTC-Derivate, zentrale Gegenparteien und Transaktionsregister (ABl. L 201 vom 27.7.2012, S. 1) zugelassen oder nach Artikel 25 jener Verordnung anerkannt wurde.</w:t>
      </w:r>
    </w:p>
    <w:p>
      <w:pPr>
        <w:ind w:left="420"/>
      </w:pPr>
      <w:r>
        <w:t xml:space="preserve">26. Risikokonzentrationen: alle mit einem Ausfallrisiko behafteten Engagements der Unternehmen einer Gruppe oder eines Finanzkonglomerats im Sinne des § 1 Absatz 2 des Finanzkonglomerate-Aufsichtsgesetzes, die groß genug sind, um die Solvabilität oder die allgemeine Finanzlage eines oder mehrerer der beaufsichtigten Finanzkonglomeratsunternehmen oder beaufsichtigten Gruppenunternehmen zu gefährden, wobei die Ausfallgefahr auf einem Adressenausfallrisiko, einem Kreditrisiko, einem Anlagerisiko, einem Versicherungsrisiko, einem Marktrisiko, einem sonstigen Risiko, einer Kombination dieser Risiken oder auf Wechselwirkungen zwischen diesen Risiken beruht oder beruhen kann.</w:t>
      </w:r>
    </w:p>
    <w:p>
      <w:pPr>
        <w:ind w:left="420"/>
      </w:pPr>
      <w:r>
        <w:t xml:space="preserve">27. Risikomaß: eine mathematische Funktion, die unter einer bestimmten Wahrscheinlichkeitsverteilungsprognose einen monetären Betrag bestimmt und monoton mit dem Risikopotenzial steigt, das der Wahrscheinlichkeitsverteilungsprognose zugrunde liegt.</w:t>
      </w:r>
    </w:p>
    <w:p>
      <w:pPr>
        <w:ind w:left="420"/>
      </w:pPr>
      <w:r>
        <w:t xml:space="preserve">28. Risikominderungstechniken: sämtliche Techniken, die die Versicherungsunternehmen in die Lage versetzen, einen Teil oder die Gesamtheit ihrer Risiken auf eine andere Partei zu übertragen.</w:t>
      </w:r>
    </w:p>
    <w:p>
      <w:pPr>
        <w:ind w:left="420"/>
      </w:pPr>
      <w:r>
        <w:t xml:space="preserve">29. Tochterunternehmen: ein Tochterunternehmen im Sinne des § 290 des Handelsgesetzbuchs, einschließlich seiner eigenen Tochterunternehmen; für die Zwecke der Aufsicht nach den §§ 245 bis 287 gilt als Tochterunternehmen auch jedes Unternehmen, auf das ein Mutterunternehmen nach Ansicht der betroffenen Aufsichtsbehörden einen beherrschenden Einfluss tatsächlich ausübt.</w:t>
      </w:r>
    </w:p>
    <w:p>
      <w:pPr>
        <w:ind w:left="420"/>
      </w:pPr>
      <w:r>
        <w:t xml:space="preserve">30. Verbundenes Unternehmen: ein Tochterunternehmen oder ein anderes Unternehmen, an dem eine Beteiligung gehalten wird, oder ein Unternehmen, das Bestandteil einer horizontalen Unternehmensgruppe im Sinne der Nummer 15 ist.</w:t>
      </w:r>
    </w:p>
    <w:p>
      <w:pPr>
        <w:ind w:left="420"/>
      </w:pPr>
      <w:r>
        <w:t xml:space="preserve">31. Versicherungs-Holdinggesellschaften: Mutterunternehmen, die keine gemischte Finanzholding-Gesellschaft im Sinne der Nummer 10 sind und deren Haupttätigkeit der Erwerb und das Halten von Beteiligungen an Tochterunternehmen ist; dabei sind diese Tochterunternehmen ausschließlich oder hauptsächlich Versicherungsunternehmen oder Versicherungsunternehmen eines Drittstaats; mindestens eines dieser Tochterunternehmen ist ein Versicherungsunternehmen.</w:t>
      </w:r>
    </w:p>
    <w:p>
      <w:pPr>
        <w:ind w:left="420"/>
      </w:pPr>
      <w:r>
        <w:t xml:space="preserve">32. Versicherungstechnisches Risiko: das Risiko eines Verlusts oder einer nachteiligen Veränderung des Wertes der Versicherungsverbindlichkeiten, das sich aus einer unangemessenen Preisfestlegung und nicht angemessenen Rückstellungsannahmen ergibt.</w:t>
      </w:r>
    </w:p>
    <w:p>
      <w:pPr>
        <w:ind w:left="420"/>
      </w:pPr>
      <w:r>
        <w:t xml:space="preserve">33. Versicherungsunternehmen: Erst- oder Rückversicherungsunternehmen, die den Betrieb von Versicherungsgeschäften zum Gegenstand haben und nicht Träger der Sozialversicherung sind, wobei der Gegenstand eines Rückversicherungsunternehmens ausschließlich die Rückversicherung ist.</w:t>
      </w:r>
    </w:p>
    <w:p>
      <w:pPr>
        <w:ind w:left="420"/>
      </w:pPr>
      <w:r>
        <w:t xml:space="preserve">34. Versicherungsunternehmen eines Drittstaats: Erst- oder Rückversicherungsunternehmen, die ihren Sitz in einem Drittstaat haben und eine behördliche Zulassung gemäß Artikel 14 Absatz 1 der Richtlinie 2009/138/EG benötigen würden, wenn sie ihren Sitz in einem Staat innerhalb des Europäischen Wirtschaftsraums hätten.</w:t>
      </w:r>
    </w:p>
    <w:p>
      <w:pPr>
        <w:ind w:left="420"/>
      </w:pPr>
      <w:r>
        <w:t xml:space="preserve">34a. Versicherungsvertrieb: Versicherungsvertriebstätigkeiten und Rückversicherungsvertriebstätigkeiten im Sinne des Artikels 2 Absatz 1 Nummer 1 und 2 der Richtlinie (EU) 2016/97 des Europäischen Parlaments und des Rates vom 20. Januar 2016 über Versicherungsvertrieb (Neufassung) (ABl. L 26 vom 2.2.2016, S. 19).</w:t>
      </w:r>
    </w:p>
    <w:p>
      <w:pPr>
        <w:ind w:left="420"/>
      </w:pPr>
      <w:r>
        <w:t xml:space="preserve">34b. Vertriebsvergütung: alle Arten von Provisionen, Gebühren, Entgelten oder sonstigen Zahlungen, einschließlich wirtschaftlicher Vorteile jeglicher Art, oder finanzielle oder nichtfinanzielle Vorteile oder Anreize, die in Bezug auf Versicherungsvertriebstätigkeiten angeboten oder gewährt werden, ausgenommen solcher aus Rückversicherungsvertriebstätigkeiten.</w:t>
      </w:r>
    </w:p>
    <w:p>
      <w:pPr>
        <w:ind w:left="420"/>
      </w:pPr>
      <w:r>
        <w:t xml:space="preserve">34c. Restschuldversicherung: eine Versicherung, die der Absicherung eines Verbrauchers aus einem Vertrag über einen entgeltlichen Zahlungsaufschub oder eine sonstige entgeltliche Finanzierungshilfe oder aus einem Vertrag über ein Teilzahlungsgeschäft oder der Absicherung eines Darlehens- oder Leasingnehmers oder seiner Hinterbliebenen für den Fall des Todes, der Krankheit, der Arbeitslosigkeit, der Arbeitsunfähigkeit oder sonstiger Umstände, die zu einem Leistungsausfall des Verbrauchers oder des Darlehens- oder Leasingnehmers führen können, dient, und bei der die Versicherungsleistung bestimmungsgemäß ganz oder teilweise auf die Erfüllung der Ansprüche aus dem jeweiligen Vertragsverhältnis gerichtet ist.</w:t>
      </w:r>
    </w:p>
    <w:p>
      <w:pPr>
        <w:ind w:left="420"/>
      </w:pPr>
      <w:r>
        <w:t xml:space="preserve">35. Volatilitätsanpassung: Anpassung der maßgeblichen risikofreien Zinskurve, die von der Europäischen Aufsichtsbehörde für das Versicherungswesen und die betriebliche Altersversorgung gemäß Artikel 77e Absatz 1 Buchstabe c der Richtlinie 2009/138/EG mindestens einmal im Quartal beschlossen und veröffentlicht wird.</w:t>
      </w:r>
    </w:p>
    <w:p>
      <w:pPr>
        <w:ind w:left="420"/>
      </w:pPr>
      <w:r>
        <w:t xml:space="preserve">36. Wahrscheinlichkeitsverteilungsprognose: eine mathematische Funktion, die einer ausreichenden Reihe von einander ausschließenden zukünftigen Ereignissen eine Eintrittswahrscheinlichkeit zuweist.</w:t>
      </w:r>
    </w:p>
    <w:p>
      <w:pPr>
        <w:ind w:left="420"/>
      </w:pPr>
      <w:r>
        <w:t xml:space="preserve">37. Herkunftsstaat: der Mitglied- oder Vertragsstaat, in dem</w:t>
      </w:r>
    </w:p>
    <w:p>
      <w:pPr>
        <w:ind w:left="780"/>
      </w:pPr>
      <w:r>
        <w:t xml:space="preserve">a) ein Versicherungsunternehmen, auf das die Richtlinie 2009/138/EG Anwendung findet, seinen Sitz hat,</w:t>
      </w:r>
    </w:p>
    <w:p>
      <w:pPr>
        <w:ind w:left="780"/>
      </w:pPr>
      <w:r>
        <w:t xml:space="preserve">b) eine Einrichtung der betrieblichen Altersversorgung zugelassen oder in ein nationales Register eingetragen ist gemäß Artikel 9 Absatz 1 der Richtlinie (EU) 2016/2341 des Europäischen Parlaments und des Rates vom 14. Dezember 2016 über die Tätigkeiten und die Beaufsichtigung von Einrichtungen der betrieblichen Altersversorgung (EbAV) (Neufassung) (ABl. L 354 vom 23.12.2016, S. 37).</w:t>
      </w:r>
    </w:p>
    <w:p>
      <w:r>
        <w:rPr>
          <w:color w:val="555555"/>
          <w:sz w:val="17"/>
        </w:rPr>
        <w:t xml:space="preserve">Zitiervorschlag: § 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