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VAG 2016 — Niederlassung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Versicherungsunternehmen mit Sitz in einem anderen Mitglied- oder Vertragsstaat, auf die die Richtlinie 2009/138/EG keine Anwendung findet und die das Versicherungsgeschäft durch eine Niederlassung betreiben wollen, bedürfen der Erlaubnis. Über den Antrag entscheidet die Bundesanstalt.</w:t>
      </w:r>
    </w:p>
    <w:p>
      <w:r>
        <w:t xml:space="preserve">(2) Auf diese Unternehmen sind § 67 Absatz 2 und 3 sowie § 68 Absatz 2 mit den Maßgaben entsprechend anzuwenden, dass</w:t>
      </w:r>
    </w:p>
    <w:p>
      <w:pPr>
        <w:ind w:left="420"/>
      </w:pPr>
      <w:r>
        <w:t xml:space="preserve">1. zusätzlich die Satzung des Unternehmens sowie die Bilanz und die Gewinn-und-Verlustrechnung für jedes der drei letzten Geschäftsjahre einzureichen sind; besteht das Unternehmen noch nicht drei Jahre, so hat es diese Unterlagen nur für die bereits abgeschlossenen Geschäftsjahre vorzulegen;</w:t>
      </w:r>
    </w:p>
    <w:p>
      <w:pPr>
        <w:ind w:left="420"/>
      </w:pPr>
      <w:r>
        <w:t xml:space="preserve">2. die Mitglieder des zur gesetzlichen Vertretung befugten Organs zu benennen sind;</w:t>
      </w:r>
    </w:p>
    <w:p>
      <w:pPr>
        <w:ind w:left="420"/>
      </w:pPr>
      <w:r>
        <w:t xml:space="preserve">3. die die Niederlassung betreffenden Geschäftsunterlagen dort zur Verfügung zu halten sind und</w:t>
      </w:r>
    </w:p>
    <w:p>
      <w:pPr>
        <w:ind w:left="420"/>
      </w:pPr>
      <w:r>
        <w:t xml:space="preserve">4. § 13 Absatz 2 nicht anzuwenden ist.</w:t>
      </w:r>
    </w:p>
    <w:p>
      <w:r>
        <w:t xml:space="preserve">(3) Die Absätze 1 und 2 gelten auch, wenn der Betrieb im Dienstleistungsverkehr erfolgen soll; die in Absatz 2 genannten Vorschriften gelten jedoch insoweit nicht entsprechend, als sie eine Niederlassung voraussetzen.</w:t>
      </w:r>
    </w:p>
    <w:p>
      <w:r>
        <w:rPr>
          <w:color w:val="555555"/>
          <w:sz w:val="17"/>
        </w:rPr>
        <w:t xml:space="preserve">Zitiervorschlag: § 65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