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 VAG 2016 — Beaufsichtigung der Geschäftstätigkeit</w:t>
      </w:r>
    </w:p>
    <w:p>
      <w:r>
        <w:rPr>
          <w:color w:val="555555"/>
          <w:sz w:val="18"/>
        </w:rPr>
        <w:t xml:space="preserve">Versicherungsaufsichtsgesetz</w:t>
      </w:r>
    </w:p>
    <w:p>
      <w:r>
        <w:rPr>
          <w:color w:val="555555"/>
          <w:sz w:val="18"/>
        </w:rPr>
        <w:t xml:space="preserve">Stand: 01.04.2026 (konsolidierte Textfassung, kein amtliches Inkrafttretensdatum)</w:t>
      </w:r>
    </w:p>
    <w:p>
      <w:r>
        <w:t xml:space="preserve">(1) Die Finanzaufsicht über die Geschäftstätigkeit im Sinne des § 61 obliegt allein der Aufsichtsbehörde des Herkunftsstaats, die Aufsicht im Übrigen auch der Bundesanstalt. Für die Aufsicht der Bundesanstalt nach Satz 1 sind neben § 61 Absatz 1 und 2 entsprechend anzuwenden:</w:t>
      </w:r>
    </w:p>
    <w:p>
      <w:pPr>
        <w:ind w:left="420"/>
      </w:pPr>
      <w:r>
        <w:t xml:space="preserve">1. von den Allgemeinen Vorschriften § 1 Absatz 1 und 2 sowie die §§ 3 und 4;</w:t>
      </w:r>
    </w:p>
    <w:p>
      <w:pPr>
        <w:ind w:left="420"/>
      </w:pPr>
      <w:r>
        <w:t xml:space="preserve">2. von den Vorschriften über grenzüberschreitende Geschäftstätigkeit § 68 Absatz 2 Satz 4;</w:t>
      </w:r>
    </w:p>
    <w:p>
      <w:pPr>
        <w:ind w:left="420"/>
      </w:pPr>
      <w:r>
        <w:t xml:space="preserve">3. von den Vorschriften über die Geschäftstätigkeit die §§ 48 bis 51 sowie für Unternehmen, die ihre Tätigkeit durch eine Niederlassung ausüben, außerdem § 15a Absatz 1, § 25 Absatz 6;</w:t>
      </w:r>
    </w:p>
    <w:p>
      <w:pPr>
        <w:ind w:left="420"/>
      </w:pPr>
      <w:r>
        <w:t xml:space="preserve">4. von den Vorschriften über die Verhinderung von Geldwäsche und Terrorismusfinanzierung § 53 Absatz 1 bis 3 sowie die §§ 54 und 55, sofern es sich um Niederlassungen im Sinne des § 57 Absatz 2 handelt, die die in § 52 genannten Geschäfte betreiben;</w:t>
      </w:r>
    </w:p>
    <w:p>
      <w:pPr>
        <w:ind w:left="420"/>
      </w:pPr>
      <w:r>
        <w:t xml:space="preserve">5. von den Vorschriften für einzelne Zweige die §§ 142, 144, 146, 147, 149 und 150 Absatz 1 bis 3, § 152 Absatz 1 bis 4, die §§ 155 und 156 Absatz 1, § 157 Absatz 1, § 159 mit Ausnahme der Verweisung auf § 160;</w:t>
      </w:r>
    </w:p>
    <w:p>
      <w:pPr>
        <w:ind w:left="420"/>
      </w:pPr>
      <w:r>
        <w:t xml:space="preserve">6. von den Vorschriften über die Aufsicht § 294 Absatz 2 Satz 2 bis 4, die §§ 298 und 299 Nummer 1, die §§ 303, 305 Absatz 1, 2 Nummer 1 und 2, Absatz 3, § 306 Absatz 1 Satz 1 Nummer 1 bis 3, Absatz 2 Satz 1 Nummer 1 und 2, Absatz 4 bis 7, die §§ 306a, 308 und 310 sowie die Vorschriften einer Rechtsverordnung nach § 310a sowie</w:t>
      </w:r>
    </w:p>
    <w:p>
      <w:pPr>
        <w:ind w:left="420"/>
      </w:pPr>
      <w:r>
        <w:t xml:space="preserve">7. § 17 des Finanzdienstleistungsaufsichtsgesetzes.</w:t>
      </w:r>
    </w:p>
    <w:p>
      <w:r>
        <w:t xml:space="preserve">(2) Hat die Bundesanstalt Gründe für die Annahme, dass die finanzielle Solidität eines nach § 61 Absatz 1 tätigen Unternehmens beeinträchtigt sein könnte, unterrichtet sie hierüber die für die Finanzaufsicht zuständige Behörde des Herkunftsstaats.</w:t>
      </w:r>
    </w:p>
    <w:p>
      <w:r>
        <w:t xml:space="preserve">(3) Kommt ein Erstversicherungsunternehmen bei einer Geschäftstätigkeit nach § 61 Absatz 1 Aufforderungen oder Anordnungen der Bundesanstalt, einen Missstand (§ 298 Absatz 1) zu beseitigen, nicht nach, so unterrichtet die Bundesanstalt die Aufsichtsbehörde des Herkunftsstaats über die nach Satz 2 beabsichtigten Maßnahmen und ersucht um Zusammenarbeit. Bleibt dieses Ersuchen erfolglos und sind Versuche, Anordnungen mit Zwangsmitteln durchzusetzen oder wegen Zwangsgeld zu vollstrecken, aussichtslos oder erfolglos, kann die Bundesanstalt, wenn andere Maßnahmen nicht zum Ziel führen oder nicht angebracht sind, die weitere Geschäftstätigkeit im Inland ganz oder teilweise untersagen. In dringenden Fällen können die in Satz 2 genannten Anordnungen ohne Unterrichtung der Aufsichtsbehörde des Herkunftsstaats ergehen. Darüber hinaus kann die Bundesanstalt gemäß Artikel 19 der Verordnung (EU) Nr. 1094/2010 die Europäische Aufsichtsbehörde für das Versicherungswesen und die betriebliche Altersversorgung mit der Angelegenheit befassen und um Unterstützung bitten.</w:t>
      </w:r>
    </w:p>
    <w:p>
      <w:r>
        <w:t xml:space="preserve">(4) Verliert ein nach § 61 Absatz 1 tätiges Unternehmen die Erlaubnis zum Geschäftsbetrieb, so trifft die Bundesanstalt nach Unterrichtung durch die Aufsichtsbehörde des Herkunftsstaats die zur Unterbindung der weiteren inländischen Geschäftstätigkeit geeigneten und erforderlichen Maßnahmen.</w:t>
      </w:r>
    </w:p>
    <w:p>
      <w:r>
        <w:rPr>
          <w:color w:val="555555"/>
          <w:sz w:val="17"/>
        </w:rPr>
        <w:t xml:space="preserve">Zitiervorschlag: § 62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