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VAG 2016 — Freistellung von der Aufsicht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Aufsichtsbehörde kann Versicherungsvereine auf Gegenseitigkeit, die nicht eingetragen zu werden brauchen, von der laufenden Aufsicht nach diesem Gesetz freistellen, wenn nach der Art der betriebenen Geschäfte und den sonstigen Umständen eine Beaufsichtigung zur Wahrung der Belange der Versicherten nicht erforderlich erscheint. Diese Voraussetzungen können insbesondere bei Sterbekassen und bei Vereinen mit örtlich begrenztem Wirkungskreis, geringer Mitgliederzahl und geringem Beitragsaufkommen vorliegen. Die Freistellung ist zu widerrufen, wenn der Aufsichtsbehörde bekannt wird, dass die Voraussetzungen der Freistellung entfallen sind.</w:t>
      </w:r>
    </w:p>
    <w:p>
      <w:r>
        <w:t xml:space="preserve">(2) Hat die Aufsichtsbehörde eine Freistellung nach Absatz 1 vorgenommen, so sind nicht anzuwenden die §§ 12, 13, 178 Absatz 4, die §§ 193, 213 bis 217, 220 sowie 234j Absatz 1 und 3, die §§ 234g und 235, Teil 2 Kapitel 2, Teil 3 und Teil 6 mit Ausnahme der §§ 305, 306 und 310, soweit Nebenbestimmungen zur Freistellung oder die genannten Rechte der Aufsichtsbehörde nach den §§ 305 und 306 durchgesetzt werden sollen; eine Umwandlung nach dem Umwandlungsgesetz ist nicht zulässig.</w:t>
      </w:r>
    </w:p>
    <w:p>
      <w:r>
        <w:t xml:space="preserve">(3) Das Bundesministerium der Finanzen wird ermächtigt, durch Rechtsverordnung, die nicht der Zustimmung des Bundesrates bedarf, öffentlich-rechtliche Versicherungsunternehmen im Sinne des § 1 Absatz 3 und Versorgungseinrichtungen im Sinne des § 2, die nicht der Landesaufsicht unterliegen, von der Aufsicht nach diesem Gesetz freizustellen, wenn nach den gesetzlichen Vorschriften über die Errichtung der Unternehmen oder den zwischen den Unternehmen und ihren Trägern bestehenden Vereinbarungen eine Beaufsichtigung zur Wahrung der Belange der Versicherten nicht erforderlich erscheint.</w:t>
      </w:r>
    </w:p>
    <w:p>
      <w:r>
        <w:rPr>
          <w:color w:val="555555"/>
          <w:sz w:val="17"/>
        </w:rPr>
        <w:t xml:space="preserve">Zitiervorschlag: § 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