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VAG 2016 — Nichtveröffentlichung von Informationen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Genehmigung der Aufsichtsbehörde kann auf Angaben im Solvabilitäts- und Finanzbericht verzichtet werden; dies gilt nicht für Angaben gemäß § 40 Absatz 2 Satz 3 Nummer 5, Absatz 4 Satz 2 und Absatz 5. In diesem Fall ist im Solvabilitäts- und Finanzbericht darzulegen, weshalb die Angaben nicht aufgenommen worden sind.</w:t>
      </w:r>
    </w:p>
    <w:p>
      <w:r>
        <w:t xml:space="preserve">(2) Die Aufsichtsbehörde erteilt die Genehmigung nach Absatz 1, wenn durch die Veröffentlichung</w:t>
      </w:r>
    </w:p>
    <w:p>
      <w:pPr>
        <w:ind w:left="420"/>
      </w:pPr>
      <w:r>
        <w:t xml:space="preserve">1. Wettbewerber des Unternehmens einen wesentlichen ungerechtfertigten Vorteil erlangen würden oder</w:t>
      </w:r>
    </w:p>
    <w:p>
      <w:pPr>
        <w:ind w:left="420"/>
      </w:pPr>
      <w:r>
        <w:t xml:space="preserve">2. eine Verpflichtung des Unternehmens zur Geheimhaltung oder Vertraulichkeit gegenüber den Versicherungsnehmern oder auf Grund einer Beziehung zu anderen Gegenparteien verletzt würde.</w:t>
      </w:r>
    </w:p>
    <w:p>
      <w:r>
        <w:rPr>
          <w:color w:val="555555"/>
          <w:sz w:val="17"/>
        </w:rPr>
        <w:t xml:space="preserve">Zitiervorschlag: § 41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