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VAG 2016 — Rechnungslegung und Prüfung öffentlich-rechtlicher Versicherungsunternehmen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Zweiten Unterabschnitts des Vierten Abschnitts in Verbindung mit den Vorschriften des Ersten und Zweiten Abschnitts des Dritten Buchs des Handelsgesetzbuchs gelten für öffentlich-rechtliche Unternehmen, die den Betrieb von Versicherungsgeschäften zum Gegenstand haben und nicht Träger der Sozialversicherung sind, entsprechend.</w:t>
      </w:r>
    </w:p>
    <w:p>
      <w:r>
        <w:t xml:space="preserve">(2) Die §§ 36 und 37 gelten nicht für nach Landesrecht errichtete und der Landesaufsicht unterliegende öffentlich-rechtliche Versicherungsunternehmen, für die zur Prüfung ihrer Jahresabschlüsse nach § 341k des Handelsgesetzbuchs zusätzliche landesrechtliche Vorschriften bestehen.</w:t>
      </w:r>
    </w:p>
    <w:p>
      <w:r>
        <w:rPr>
          <w:color w:val="555555"/>
          <w:sz w:val="17"/>
        </w:rPr>
        <w:t xml:space="preserve">Zitiervorschlag: § 38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