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VAG 2016 — Vorlage bei der Aufsichtsbehörde</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Versicherungsunternehmen haben den von den gesetzlichen Vertretern aufgestellten sowie später den festgestellten Jahresabschluss und den Lagebericht der Aufsichtsbehörde jeweils unverzüglich einzureichen. Versicherungsunternehmen, die einen Konzernabschluss oder einen Konzernlagebericht aufstellen, haben diese Unterlagen der Aufsichtsbehörde unverzüglich einzureichen.</w:t>
      </w:r>
    </w:p>
    <w:p>
      <w:r>
        <w:t xml:space="preserve">(2) Versicherungsunternehmen haben der Aufsichtsbehörde die geprüfte Solvabilitätsübersicht und den Prüfungsbericht zur Solvabilitätsübersicht (§ 35 Absatz 2) jeweils unverzüglich einzureichen.</w:t>
      </w:r>
    </w:p>
    <w:p>
      <w:r>
        <w:t xml:space="preserve">(3) Versicherungsunternehmen haben in dem Geschäftsjahr, das dem Berichtsjahr folgt, jedem Versicherten auf Verlangen den Jahresabschluss und den Lagebericht zu übersenden.</w:t>
      </w:r>
    </w:p>
    <w:p>
      <w:r>
        <w:t xml:space="preserve">(4) Die Bestimmungen der Absätze 1 und 3 gelten auch für einen Einzelabschluss nach § 325 Absatz 2a des Handelsgesetzbuchs.</w:t>
      </w:r>
    </w:p>
    <w:p>
      <w:r>
        <w:t xml:space="preserve">(5) Der Vorstand hat der Aufsichtsbehörde eine Ausfertigung des Berichts des Abschlussprüfers mit seinen Bemerkungen und denen des Aufsichtsrats unverzüglich nach der Feststellung vorzulegen. Die Aufsichtsbehörde kann den Bericht mit dem Abschlussprüfer erörtern und, wenn nötig, Ergänzungen der Prüfung und des Berichts auf Kosten des Versicherungsunternehmens veranlassen.</w:t>
      </w:r>
    </w:p>
    <w:p>
      <w:r>
        <w:t xml:space="preserve">(6) Absatz 4 gilt nicht für die in § 36 Absatz 2 genannten Unternehmen.</w:t>
      </w:r>
    </w:p>
    <w:p>
      <w:r>
        <w:rPr>
          <w:color w:val="555555"/>
          <w:sz w:val="17"/>
        </w:rPr>
        <w:t xml:space="preserve">Zitiervorschlag: § 37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