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360 VAG 2016 — Übergangsvorschrift zum Finanzmarktdigitalisierungsgesetz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04.01.2025 (konsolidierte Textfassung, kein amtliches Inkrafttretensdatum)</w:t>
      </w:r>
    </w:p>
    <w:p>
      <w:r>
        <w:t xml:space="preserve">§ 35 Absatz 1 Satz 1 Nummer 10 ist erstmals anzuwenden auf Rechnungslegungsunterlagen für ein nach dem 31. Dezember 2024 beginnendes Geschäftsjahr.</w:t>
      </w:r>
    </w:p>
    <w:p>
      <w:r>
        <w:rPr>
          <w:color w:val="555555"/>
          <w:sz w:val="17"/>
        </w:rPr>
        <w:t xml:space="preserve">Zitiervorschlag: § 360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https://recht.nulegal.eu/gesetze/VAG%202016/360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