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335 VAG 2016 — Fortsetzung des Geschäftsbetriebs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Die Versicherungsunternehmen, die am 1. Januar 1902 in einem oder in mehreren Ländern landesgesetzlich zum Geschäftsbetrieb befugt gewesen sind, bedürfen keiner Erlaubnis nach diesem Gesetz, wenn sie ihren Geschäftsbetrieb in den Grenzen fortsetzen, die sie bis zum 1. Januar 1902 eingehalten haben oder die ihnen, wenn ihre Befugnis zum Geschäftsbetrieb auf besonderer Erlaubnis beruht hat, durch die Erlaubnis gezogen waren.</w:t>
      </w:r>
    </w:p>
    <w:p>
      <w:r>
        <w:rPr>
          <w:color w:val="555555"/>
          <w:sz w:val="17"/>
        </w:rPr>
        <w:t xml:space="preserve">Zitiervorschlag: § 335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