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 VAG 2016 — Bundesanstalt für Finanzdienstleistungsaufsicht</w:t>
      </w:r>
    </w:p>
    <w:p>
      <w:r>
        <w:rPr>
          <w:color w:val="555555"/>
          <w:sz w:val="18"/>
        </w:rPr>
        <w:t xml:space="preserve">Versicherungsaufsichtsgesetz</w:t>
      </w:r>
    </w:p>
    <w:p>
      <w:r>
        <w:rPr>
          <w:color w:val="555555"/>
          <w:sz w:val="18"/>
        </w:rPr>
        <w:t xml:space="preserve">Stand: 21.09.2021 (konsolidierte Textfassung, kein amtliches Inkrafttretensdatum)</w:t>
      </w:r>
    </w:p>
    <w:p>
      <w:r>
        <w:t xml:space="preserve">(1) Die Bundesanstalt beaufsichtigt</w:t>
      </w:r>
    </w:p>
    <w:p>
      <w:pPr>
        <w:ind w:left="420"/>
      </w:pPr>
      <w:r>
        <w:t xml:space="preserve">1. die privaten Versicherungsunternehmen und Pensionsfonds, die im Inland ihren Sitz oder eine Niederlassung haben oder auf andere Weise das Versicherungs- oder das Pensionsfondsgeschäft betreiben,</w:t>
      </w:r>
    </w:p>
    <w:p>
      <w:pPr>
        <w:ind w:left="420"/>
      </w:pPr>
      <w:r>
        <w:t xml:space="preserve">2. die Versicherungs-Holdinggesellschaften im Sinne des § 7 Nummer 31, die Unternehmen im Sinne des § 293 Absatz 4, die Versicherungs-Zweckgesellschaften im Sinne des § 168 und die Sicherungsfonds im Sinne des § 223 sowie</w:t>
      </w:r>
    </w:p>
    <w:p>
      <w:pPr>
        <w:ind w:left="420"/>
      </w:pPr>
      <w:r>
        <w:t xml:space="preserve">3. die öffentlich-rechtlichen Wettbewerbs-Versicherungsunternehmen, die über das Gebiet eines Landes hinaus tätig sind.</w:t>
      </w:r>
    </w:p>
    <w:p>
      <w:r>
        <w:t xml:space="preserve">(2) Gehört ein unter Aufsicht eines Landes stehendes Erstversicherungsunternehmen einem Finanzkonglomerat im Sinne des § 1 Absatz 2 des Finanzkonglomerate-Aufsichtsgesetzes an, geht mit Eintritt der Bestandskraft der Feststellung nach § 11 Absatz 1 Satz 1 des Finanzkonglomerate-Aufsichtsgesetzes, dass die Unternehmensgruppe, der dieses Erstversicherungsunternehmen angehört, ein Finanzkonglomerat ist, die Aufsicht über dieses Erstversicherungsunternehmen auf die Bundesanstalt über; die zuständige Landesbehörde ist rechtzeitig über die Feststellung zu unterrichten. Hebt die Bundesanstalt die Feststellung auf oder gehört das betreffende Erstversicherungsunternehmen dem Finanzkonglomerat nicht mehr an, kann die Bundesanstalt die Aufsicht über dieses Erstversicherungsunternehmen mit Zustimmung der zuständigen Landesbehörde wieder auf diese übertragen.</w:t>
      </w:r>
    </w:p>
    <w:p>
      <w:r>
        <w:t xml:space="preserve">(3) Die Bundesanstalt führt die Fachaufsicht über die Einrichtungen der in § 140 Absatz 1 des Siebten Buches Sozialgesetzbuch genannten Art, wenn diese Einrichtungen über das Gebiet eines Landes hinaus tätig sind.</w:t>
      </w:r>
    </w:p>
    <w:p>
      <w:r>
        <w:rPr>
          <w:color w:val="555555"/>
          <w:sz w:val="17"/>
        </w:rPr>
        <w:t xml:space="preserve">Zitiervorschlag: § 320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