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246 VAG 2016 — Umfang der Gruppenaufsicht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gruppenweite Beaufsichtigung gemäß § 245 umfasst nicht die Beaufsichtigung auf Einzelebene des Versicherungsunternehmens eines Drittstaats, der Versicherungs-Holdinggesellschaft, der gemischten Finanzholding-Gesellschaft oder der gemischten Versicherungs-Holdinggesellschaft. § 293 bleibt unberührt.</w:t>
      </w:r>
    </w:p>
    <w:p>
      <w:r>
        <w:t xml:space="preserve">(2) Die Gruppenaufsichtsbehörde kann bestimmen, dass ein Unternehmen nicht in die Gruppenaufsicht gemäß § 245 einbezogen wird, wenn</w:t>
      </w:r>
    </w:p>
    <w:p>
      <w:pPr>
        <w:ind w:left="420"/>
      </w:pPr>
      <w:r>
        <w:t xml:space="preserve">1. sich das Unternehmen in einem Drittstaat befindet, in dem der Übermittlung der notwendigen Informationen rechtliche Hindernisse entgegenstehen; § 260 bleibt unberührt,</w:t>
      </w:r>
    </w:p>
    <w:p>
      <w:pPr>
        <w:ind w:left="420"/>
      </w:pPr>
      <w:r>
        <w:t xml:space="preserve">2. das einzubeziehende Unternehmen im Verhältnis zu den mit der Gruppenaufsicht verfolgten Zielen nur von untergeordneter Bedeutung ist oder</w:t>
      </w:r>
    </w:p>
    <w:p>
      <w:pPr>
        <w:ind w:left="420"/>
      </w:pPr>
      <w:r>
        <w:t xml:space="preserve">3. die Einbeziehung des Unternehmens im Verhältnis zu den mit der Gruppenaufsicht verfolgten Zielen unangemessen oder irreführend wäre.</w:t>
      </w:r>
    </w:p>
    <w:p>
      <w:r>
        <w:t xml:space="preserve">Können mehrere Unternehmen derselben Gruppe einzeln betrachtet nach Satz 1 Nummer 2 von der Gruppenaufsicht ausgeschlossen werden, so sind sie dennoch einzubeziehen, wenn sie in der Gesamtbetrachtung nicht von untergeordneter Bedeutung sind. Ist die Gruppenaufsichtsbehörde der Auffassung, dass ein Versicherungsunternehmen gemäß Satz 1 Nummer 2 oder 3 nicht in die Gruppenaufsicht einbezogen werden soll, hört sie vor einer Entscheidung die anderen betroffenen Aufsichtsbehörden an.</w:t>
      </w:r>
    </w:p>
    <w:p>
      <w:r>
        <w:t xml:space="preserve">(3) Für die Einhaltung der Anforderungen nach Teil 5 dieses Gesetzes sind alle der Gruppenaufsicht unterworfenen Unternehmen der Gruppe verantwortlich, sofern dieses Gesetz nichts anderes bestimmt.</w:t>
      </w:r>
    </w:p>
    <w:p>
      <w:r>
        <w:t xml:space="preserve">(4) Das an der Spitze einer Gruppe stehende Unternehmen ist verpflichtet, auf Ersuchen der Aufsichtsbehörde, die in dem jeweiligen Mitglied- oder Vertragsstaat für ein gemäß Absatz 2 Satz 1 Nummer 2 oder 3 nicht in die Gruppenaufsicht einbezogenes Versicherungsunternehmen zuständig ist, alle zur Erleichterung der Beaufsichtigung angeforderten Informationen zu geben.</w:t>
      </w:r>
    </w:p>
    <w:p>
      <w:r>
        <w:rPr>
          <w:color w:val="555555"/>
          <w:sz w:val="17"/>
        </w:rPr>
        <w:t xml:space="preserve">Zitiervorschlag: § 246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