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244a VAG 2016 — Geltungsbereich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Durchführung reiner Beitragszusagen nach § 1 Absatz 2 Nummer 2a des Betriebsrentengesetzes haben Pensionsfonds, Pensionskassen und andere Lebensversicherungsunternehmen die Vorschriften dieses Teils einzuhalten.</w:t>
      </w:r>
    </w:p>
    <w:p>
      <w:r>
        <w:t xml:space="preserve">(2) Die auf Pensionsfonds, Pensionskassen und andere Lebensversicherungsunternehmen anwendbaren Vorschriften dieses Gesetzes gelten nur insoweit, als dieser Teil keine abweichenden Regelungen enthält.</w:t>
      </w:r>
    </w:p>
    <w:p>
      <w:r>
        <w:rPr>
          <w:color w:val="555555"/>
          <w:sz w:val="17"/>
        </w:rPr>
        <w:t xml:space="preserve">Zitiervorschlag: § 244a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https://recht.nulegal.eu/gesetze/VAG%202016/244a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