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239 VAG 2016 — Vermögensanlage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Pensionsfonds haben unter Berücksichtigung der jeweiligen Pensionspläne Sicherungsvermögen zu bilden. Sie haben dafür zu sorgen, dass die Bestände der Sicherungsvermögen in einer der Art und Dauer der zu erbringenden Altersversorgung entsprechenden Weise unter Berücksichtigung der Festlegungen des jeweiligen Pensionsplans angelegt werden.</w:t>
      </w:r>
    </w:p>
    <w:p>
      <w:r>
        <w:t xml:space="preserve">(2) Pensionsfonds haben der Aufsichtsbehörde eine Erklärung zu den Grundsätzen ihrer Anlagepolitik vorzulegen</w:t>
      </w:r>
    </w:p>
    <w:p>
      <w:pPr>
        <w:ind w:left="420"/>
      </w:pPr>
      <w:r>
        <w:t xml:space="preserve">1. spätestens vier Monate nach Ende eines Geschäftsjahres und</w:t>
      </w:r>
    </w:p>
    <w:p>
      <w:pPr>
        <w:ind w:left="420"/>
      </w:pPr>
      <w:r>
        <w:t xml:space="preserve">2. unverzüglich nach einer wesentlichen Änderung der Anlagepolitik.</w:t>
      </w:r>
    </w:p>
    <w:p>
      <w:r>
        <w:t xml:space="preserve">Die Erklärung muss Angaben enthalten über das Verfahren zur Risikobewertung und zur Risikosteuerung sowie zur Strategie in Bezug auf den jeweiligen Pensionsplan, insbesondere die Aufteilung der Vermögenswerte je nach Art und Dauer der Altersversorgungsleistungen. Außerdem ist auf die Frage einzugehen, wie die Anlagepolitik ökologischen, sozialen und die Unternehmensführung betreffenden Belangen Rechnung trägt. Pensionsfonds müssen die Erklärung öffentlich zugänglich machen. Spätestens nach drei Jahren ist die Erklärung zu überprüfen.</w:t>
      </w:r>
    </w:p>
    <w:p>
      <w:r>
        <w:t xml:space="preserve">(3) Die dauernde Erfüllbarkeit eines Pensionsplans kann auch bei einer vorübergehenden Unterdeckung als gewährleistet angesehen werden, wenn die Unterdeckung 5 Prozent des Betrags der versicherungstechnischen Rückstellungen im Sinne der §§ 341e bis 341h des Handelsgesetzbuchs nicht übersteigt und die Belange der Versorgungsanwärter und Versorgungsempfänger gewahrt sind. In diesem Fall ist ein zwischen Arbeitgeber und Pensionsfonds vereinbarter Plan zur Wiederherstellung der Bedeckung des Sicherungsvermögens (Bedeckungsplan) erforderlich, der der Genehmigung der Aufsichtsbehörde bedarf. Der Plan muss folgende Bedingungen erfüllen:</w:t>
      </w:r>
    </w:p>
    <w:p>
      <w:pPr>
        <w:ind w:left="420"/>
      </w:pPr>
      <w:r>
        <w:t xml:space="preserve">1. aus dem Plan muss hervorgehen, wie die zur vollständigen Bedeckung der versicherungstechnischen Rückstellungen im Sinne der §§ 341e bis 341h des Handelsgesetzbuchs erforderliche Höhe der Vermögenswerte innerhalb eines angemessenen Zeitraums erreicht werden soll; der Zeitraum darf drei Jahre nicht überschreiten, und</w:t>
      </w:r>
    </w:p>
    <w:p>
      <w:pPr>
        <w:ind w:left="420"/>
      </w:pPr>
      <w:r>
        <w:t xml:space="preserve">2. bei der Erstellung des Plans ist die besondere Situation des Pensionsfonds zu berücksichtigen, insbesondere die Struktur seiner Aktiva und Passiva, sein Risikoprofil, sein Liquiditätsplan, das Altersprofil der Versorgungsberechtigten sowie gegebenenfalls die Tatsache, dass es sich um ein neu geschaffenes System handelt.</w:t>
      </w:r>
    </w:p>
    <w:p>
      <w:r>
        <w:t xml:space="preserve">Die Genehmigung ist zu erteilen, wenn durch den Arbeitgeber die Erfüllung der Nachschusspflicht zur vollständigen Bedeckung der versicherungstechnischen Rückstellungen im Sinne der §§ 341e bis 341h des Handelsgesetzbuchs durch Bürgschaft oder Garantie eines geeigneten Kreditinstituts oder in anderer geeigneter Weise sichergestellt ist. Der Pensionsfonds hat dem Pensionssicherungsverein die Vereinbarung unverzüglich zur Kenntnis zu geben.</w:t>
      </w:r>
    </w:p>
    <w:p>
      <w:r>
        <w:t xml:space="preserve">(4) Für Pensionspläne nach § 236 Absatz 2 ist Absatz 3 mit der Maßgabe anzuwenden, dass die Unterdeckung 10 Prozent des Betrags der versicherungstechnischen Rückstellungen im Sinne der §§ 341e bis 341h des Handelsgesetzbuchs nicht übersteigt. Die Frist, bis zu der die vollständige Bedeckung wieder erreicht werden muss, kann von der Aufsichtsbehörde verlängert werden; sie darf insgesamt zehn Jahre nicht überschreiten.</w:t>
      </w:r>
    </w:p>
    <w:p>
      <w:r>
        <w:rPr>
          <w:color w:val="555555"/>
          <w:sz w:val="17"/>
        </w:rPr>
        <w:t xml:space="preserve">Zitiervorschlag: § 239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