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237 VAG 2016 — Anzuwendende Vorschriften</w:t>
      </w:r>
    </w:p>
    <w:p>
      <w:r>
        <w:rPr>
          <w:color w:val="555555"/>
          <w:sz w:val="18"/>
        </w:rPr>
        <w:t xml:space="preserve">Versicherungsaufsichtsgesetz</w:t>
      </w:r>
    </w:p>
    <w:p>
      <w:r>
        <w:rPr>
          <w:color w:val="555555"/>
          <w:sz w:val="18"/>
        </w:rPr>
        <w:t xml:space="preserve">Stand: 22.01.2026 (konsolidierte Textfassung, kein amtliches Inkrafttretensdatum)</w:t>
      </w:r>
    </w:p>
    <w:p>
      <w:r>
        <w:t xml:space="preserve">(1) Für Pensionsfonds gelten die auf Lebensversicherungsunternehmen, die Pensionskassen sind, anwendbaren Vorschriften entsprechend, soweit dieser Teil keine abweichenden Regelungen enthält. Dabei treten</w:t>
      </w:r>
    </w:p>
    <w:p>
      <w:pPr>
        <w:ind w:left="420"/>
      </w:pPr>
      <w:r>
        <w:t xml:space="preserve">1. die Pensionspläne an die Stelle der allgemeinen Versicherungsbedingungen,</w:t>
      </w:r>
    </w:p>
    <w:p>
      <w:pPr>
        <w:ind w:left="420"/>
      </w:pPr>
      <w:r>
        <w:t xml:space="preserve">2. die Belange der Versorgungsanwärter und Versorgungsempfänger an die Stelle der Belange der Versicherten,</w:t>
      </w:r>
    </w:p>
    <w:p>
      <w:pPr>
        <w:ind w:left="420"/>
      </w:pPr>
      <w:r>
        <w:t xml:space="preserve">3. die Versorgungsverhältnisse an die Stelle der Versicherungsverhältnisse.</w:t>
      </w:r>
    </w:p>
    <w:p>
      <w:r>
        <w:t xml:space="preserve">Pensionspläne sind die im Rahmen des Geschäftsplans ausgestalteten Bedingungen zur planmäßigen Leistungserbringung im Versorgungsfall.</w:t>
      </w:r>
    </w:p>
    <w:p>
      <w:r>
        <w:t xml:space="preserve">(2) Nicht anwendbar sind § 8 Absatz 2, § 10 Absatz 4, § 13 Absatz 2, § 125 Absatz 5 und 6, § 139 Absatz 3 und 4, die §§ 210, 232 und 233, 234 Absatz 3 Satz 1, 2 und 4 sowie Absatz 5 bis 7, die §§ 234i und 234j Absatz 1 und 4 bis 8, die §§ 235 und 312 Absatz 4 Satz 1, 3 und 4 sowie Absatz 5 Satz 2 und § 313.</w:t>
      </w:r>
    </w:p>
    <w:p>
      <w:r>
        <w:t xml:space="preserve">(3) Die Erlaubnis zum Geschäftsbetrieb darf nur Aktiengesellschaften einschließlich der Europäischen Gesellschaft und Pensionsfondsvereinen auf Gegenseitigkeit erteilt werden. Auf Pensionsfondsvereine sind die Vorschriften über Versicherungsvereine auf Gegenseitigkeit entsprechend anzuwenden, soweit nichts anderes bestimmt ist.</w:t>
      </w:r>
    </w:p>
    <w:p>
      <w:r>
        <w:t xml:space="preserve">(4) In § 140 Absatz 2 tritt die auf Grund des § 240 Satz 1 Nummer 7 erlassene Rechtsverordnung an die Stelle der auf Grund des § 145 Absatz 2 erlassenen Rechtsverordnung. In § 141 Absatz 5 Satz 1 Nummer 1 und 2 treten die Grundsätze der auf Grund des § 240 Satz 1 Nummer 10 bis 12 erlassenen Rechtsverordnung an die Stelle der Grundsätze der auf Grund des § 88 Absatz 3 erlassenen Rechtsverordnung.</w:t>
      </w:r>
    </w:p>
    <w:p>
      <w:r>
        <w:rPr>
          <w:color w:val="555555"/>
          <w:sz w:val="17"/>
        </w:rPr>
        <w:t xml:space="preserve">Zitiervorschlag: § 237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