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234m VAG 2016 — Information der Versorgungsanwärter bei Beginn des Versorgungsverhältnisses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Pensionskasse stellt dem Versorgungsanwärter bei Beginn des Versorgungsverhältnisses folgende Informationen zur Verfügung:</w:t>
      </w:r>
    </w:p>
    <w:p>
      <w:pPr>
        <w:ind w:left="420"/>
      </w:pPr>
      <w:r>
        <w:t xml:space="preserve">1. Name, Anschrift, Rechtsform und Sitz der Pensionskasse,</w:t>
      </w:r>
    </w:p>
    <w:p>
      <w:pPr>
        <w:ind w:left="420"/>
      </w:pPr>
      <w:r>
        <w:t xml:space="preserve">2. die Vertragsbedingungen einschließlich der Tarifbestimmungen, soweit sie für das Versorgungsverhältnis gelten, sowie die Angabe des auf den Vertrag anwendbaren Rechts,</w:t>
      </w:r>
    </w:p>
    <w:p>
      <w:pPr>
        <w:ind w:left="420"/>
      </w:pPr>
      <w:r>
        <w:t xml:space="preserve">3. Angaben zur Laufzeit des Versorgungsverhältnisses,</w:t>
      </w:r>
    </w:p>
    <w:p>
      <w:pPr>
        <w:ind w:left="420"/>
      </w:pPr>
      <w:r>
        <w:t xml:space="preserve">4. allgemeine Angaben über die für das Versorgungsverhältnis geltenden Steuerregeln,</w:t>
      </w:r>
    </w:p>
    <w:p>
      <w:pPr>
        <w:ind w:left="420"/>
      </w:pPr>
      <w:r>
        <w:t xml:space="preserve">5. die mit dem Altersversorgungssystem verbundenen finanziellen, versicherungstechnischen und sonstigen Risiken sowie die Art und Aufteilung der Risiken,</w:t>
      </w:r>
    </w:p>
    <w:p>
      <w:pPr>
        <w:ind w:left="420"/>
      </w:pPr>
      <w:r>
        <w:t xml:space="preserve">6. allgemeine Angaben darüber, inwieweit die Leistungen im Versorgungsfall der Beitragspflicht in der gesetzlichen Kranken- und Pflegeversicherung unterliegen.</w:t>
      </w:r>
    </w:p>
    <w:p>
      <w:r>
        <w:t xml:space="preserve">(2) Wurde der Versorgungsanwärter automatisch in das Altersversorgungssystem aufgenommen, erhält er außerdem folgende Informationen:</w:t>
      </w:r>
    </w:p>
    <w:p>
      <w:pPr>
        <w:ind w:left="420"/>
      </w:pPr>
      <w:r>
        <w:t xml:space="preserve">1. die ihm zustehenden Wahlmöglichkeiten einschließlich der Anlageoptionen,</w:t>
      </w:r>
    </w:p>
    <w:p>
      <w:pPr>
        <w:ind w:left="420"/>
      </w:pPr>
      <w:r>
        <w:t xml:space="preserve">2. die wesentlichen Merkmale des Altersversorgungssystems einschließlich der Art der Leistungen,</w:t>
      </w:r>
    </w:p>
    <w:p>
      <w:pPr>
        <w:ind w:left="420"/>
      </w:pPr>
      <w:r>
        <w:t xml:space="preserve">3. Angaben dazu, ob und inwieweit die Anlagepolitik Belangen aus den Bereichen Umwelt, Klima, Soziales und Unternehmensführung Rechnung trägt,</w:t>
      </w:r>
    </w:p>
    <w:p>
      <w:pPr>
        <w:ind w:left="420"/>
      </w:pPr>
      <w:r>
        <w:t xml:space="preserve">4. Angaben dazu, wo weitere Informationen erhältlich sind.</w:t>
      </w:r>
    </w:p>
    <w:p>
      <w:r>
        <w:rPr>
          <w:color w:val="555555"/>
          <w:sz w:val="17"/>
        </w:rPr>
        <w:t xml:space="preserve">Zitiervorschlag: § 234m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https://recht.nulegal.eu/gesetze/VAG%202016/234m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234m VAG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