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229 VAG 2016 — Ausschluss</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(1) Erfüllt ein Versicherungsunternehmen die Beitrags- oder Mitwirkungspflichten nach § 226 oder § 228 nicht, nicht richtig, nicht vollständig oder nicht rechtzeitig, so hat der Sicherungsfonds die Bundesanstalt zu unterrichten. Ist die Bundesanstalt nicht die zuständige Aufsichtsbehörde, unterrichtet sie diese unverzüglich. Erfüllt das Versicherungsunternehmen auch innerhalb eines Monats nach Aufforderung durch die Bundesanstalt seine Verpflichtungen nicht, kann der Sicherungsfonds dem Versicherungsunternehmen mit einer Frist von zwölf Monaten den Ausschluss aus dem Sicherungsfonds ankündigen. Nach Ablauf dieser Frist kann der Sicherungsfonds mit Zustimmung der Bundesanstalt das Versicherungsunternehmen von dem Sicherungsfonds ausschließen, wenn die Verpflichtungen von dem Versicherungsunternehmen weiterhin nicht erfüllt werden. Nach dem Ausschluss haftet der Sicherungsfonds nur noch für Verbindlichkeiten des Versicherungsunternehmens, die vor Ablauf dieser Frist begründet wurden.</w:t>
      </w:r>
    </w:p>
    <w:p>
      <w:r>
        <w:t xml:space="preserve">(2) Für Verbindlichkeiten eines Versicherungsunternehmens, die entstanden sind, nachdem seine Erlaubnis zum Geschäftsbetrieb erloschen ist, haftet der Sicherungsfonds nicht.</w:t>
      </w:r>
    </w:p>
    <w:p>
      <w:r>
        <w:rPr>
          <w:color w:val="555555"/>
          <w:sz w:val="17"/>
        </w:rPr>
        <w:t xml:space="preserve">Zitiervorschlag: § 229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https://recht.nulegal.eu/gesetze/VAG%202016/229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