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214 VAG 2016 — Eigenmittel</w:t>
      </w:r>
    </w:p>
    <w:p>
      <w:r>
        <w:rPr>
          <w:color w:val="555555"/>
          <w:sz w:val="18"/>
        </w:rPr>
        <w:t xml:space="preserve">Versicherungsaufsichtsgesetz</w:t>
      </w:r>
    </w:p>
    <w:p>
      <w:r>
        <w:rPr>
          <w:color w:val="555555"/>
          <w:sz w:val="18"/>
        </w:rPr>
        <w:t xml:space="preserve">Stand: 22.01.2026 (konsolidierte Textfassung, kein amtliches Inkrafttretensdatum)</w:t>
      </w:r>
    </w:p>
    <w:p>
      <w:r>
        <w:t xml:space="preserve">(1) In die Ermittlung der Eigenmittel gehen ein</w:t>
      </w:r>
    </w:p>
    <w:p>
      <w:pPr>
        <w:ind w:left="420"/>
      </w:pPr>
      <w:r>
        <w:t xml:space="preserve">1. bei Aktiengesellschaften das eingezahlte Grundkapital abzüglich des Betrags der eigenen Aktien, bei Versicherungsvereinen auf Gegenseitigkeit der eingezahlte Gründungsstock, bei öffentlich-rechtlichen Versicherungsunternehmen die dem eingezahlten Grundkapital bei Aktiengesellschaften entsprechenden Posten,</w:t>
      </w:r>
    </w:p>
    <w:p>
      <w:pPr>
        <w:ind w:left="420"/>
      </w:pPr>
      <w:r>
        <w:t xml:space="preserve">2. die Kapitalrücklage und die Gewinnrücklagen,</w:t>
      </w:r>
    </w:p>
    <w:p>
      <w:pPr>
        <w:ind w:left="420"/>
      </w:pPr>
      <w:r>
        <w:t xml:space="preserve">3. der sich nach Abzug der auszuschüttenden Dividenden ergebende Gewinnvortrag,</w:t>
      </w:r>
    </w:p>
    <w:p>
      <w:pPr>
        <w:ind w:left="420"/>
      </w:pPr>
      <w:r>
        <w:t xml:space="preserve">4. Kapital, das gegen Gewährung von Genussrechten eingezahlt ist, nach Maßgabe der Absätze 2 und 5,</w:t>
      </w:r>
    </w:p>
    <w:p>
      <w:pPr>
        <w:ind w:left="420"/>
      </w:pPr>
      <w:r>
        <w:t xml:space="preserve">5. Kapital, das auf Grund der Eingehung nachrangiger Verbindlichkeiten eingezahlt ist, nach Maßgabe der Absätze 3 und 5,</w:t>
      </w:r>
    </w:p>
    <w:p>
      <w:pPr>
        <w:ind w:left="420"/>
      </w:pPr>
      <w:r>
        <w:t xml:space="preserve">6. Kapital, das in Form von Wertpapieren mit unbestimmter Laufzeit aufgenommen worden ist, nach Maßgabe der Absätze 4 und 5,</w:t>
      </w:r>
    </w:p>
    <w:p>
      <w:pPr>
        <w:ind w:left="420"/>
      </w:pPr>
      <w:r>
        <w:t xml:space="preserve">7. bei Lebensversicherungsunternehmen und bei Krankenversicherungsunternehmen, die die Krankenversicherung nach Art der Lebensversicherung betreiben, die Rückstellung für Beitragsrückerstattung, sofern sie zur Deckung von Verlusten verwendet werden darf und soweit sie nicht auf festgelegte Überschussanteile entfällt, sowie</w:t>
      </w:r>
    </w:p>
    <w:p>
      <w:pPr>
        <w:ind w:left="420"/>
      </w:pPr>
      <w:r>
        <w:t xml:space="preserve">8. auf Antrag und mit Zustimmung der Aufsichtsbehörde sowie unter Einhaltung der Höchstgrenze nach Absatz 6</w:t>
      </w:r>
    </w:p>
    <w:p>
      <w:pPr>
        <w:ind w:left="780"/>
      </w:pPr>
      <w:r>
        <w:t xml:space="preserve">a) die Hälfte des nicht eingezahlten Teils des Grundkapitals, des Gründungsstocks oder der bei öffentlich-rechtlichen Versicherungsunternehmen dem Grundkapital bei Aktiengesellschaften entsprechenden Posten, wenn der eingezahlte Teil 25 Prozent des Grundkapitals, des Gründungsstocks oder der bei öffentlich-rechtlichen Versicherungsunternehmen dem Grundkapital bei Aktiengesellschaften entsprechenden Posten erreicht,</w:t>
      </w:r>
    </w:p>
    <w:p>
      <w:pPr>
        <w:ind w:left="780"/>
      </w:pPr>
      <w:r>
        <w:t xml:space="preserve">b) bei Versicherungsunternehmen, die</w:t>
      </w:r>
    </w:p>
    <w:p>
      <w:pPr>
        <w:ind w:left="1140"/>
      </w:pPr>
      <w:r>
        <w:t xml:space="preserve">aa) Versicherungsvereine auf Gegenseitigkeit oder nach dem Grundsatz der Gegenseitigkeit arbeitende öffentlich-rechtliche Versicherungsunternehmen sind und</w:t>
      </w:r>
    </w:p>
    <w:p>
      <w:pPr>
        <w:ind w:left="1140"/>
      </w:pPr>
      <w:r>
        <w:t xml:space="preserve">bb) weder die Kranken- noch die Lebensversicherung betreiben,</w:t>
      </w:r>
    </w:p>
    <w:p>
      <w:pPr>
        <w:ind w:left="780"/>
      </w:pPr>
      <w:r>
        <w:t xml:space="preserve">die Hälfte der Differenz zwischen den nach der Satzung in einem Geschäftsjahr zulässigen Nachschüssen und den tatsächlich geforderten Nachschüssen,</w:t>
      </w:r>
    </w:p>
    <w:p>
      <w:pPr>
        <w:ind w:left="780"/>
      </w:pPr>
      <w:r>
        <w:t xml:space="preserve">c) die stillen Nettoreserven, die sich aus der Bewertung der Aktiva ergeben, soweit diese Reserven nicht Ausnahmecharakter haben, und</w:t>
      </w:r>
    </w:p>
    <w:p>
      <w:pPr>
        <w:ind w:left="780"/>
      </w:pPr>
      <w:r>
        <w:t xml:space="preserve">d) bei Lebensversicherungsunternehmen nach Maßgabe der auf Grund des § 217 Satz 1 erlassenen Vorschriften der Wert der in den Beitrag eingerechneten Abschlusskosten, soweit sie bei der Deckungsrückstellung nicht berücksichtigt worden sind.</w:t>
      </w:r>
    </w:p>
    <w:p>
      <w:r>
        <w:t xml:space="preserve">Die Eigenmittel ergeben sich als Summe der Beträge nach Satz 1 Nummer 1 bis 8 abzüglich</w:t>
      </w:r>
    </w:p>
    <w:p>
      <w:pPr>
        <w:ind w:left="420"/>
      </w:pPr>
      <w:r>
        <w:t xml:space="preserve">1. des um die auszuschüttende Dividende erhöhten Verlustvortrags,</w:t>
      </w:r>
    </w:p>
    <w:p>
      <w:pPr>
        <w:ind w:left="420"/>
      </w:pPr>
      <w:r>
        <w:t xml:space="preserve">2. der in der Bilanz ausgewiesenen immateriellen Werte, insbesondere eines aktivierten Geschäfts- oder Firmenwerts nach § 246 Absatz 1 Satz 4 des Handelsgesetzbuchs, und</w:t>
      </w:r>
    </w:p>
    <w:p>
      <w:pPr>
        <w:ind w:left="420"/>
      </w:pPr>
      <w:r>
        <w:t xml:space="preserve">3. der in Absatz 7 angegebenen Beteiligungen und Forderungen.</w:t>
      </w:r>
    </w:p>
    <w:p>
      <w:r>
        <w:t xml:space="preserve">(2) Kapital im Sinne des Absatzes 1 Satz 1 Nummer 4 ist den Eigenmitteln nur zuzurechnen, wenn</w:t>
      </w:r>
    </w:p>
    <w:p>
      <w:pPr>
        <w:ind w:left="420"/>
      </w:pPr>
      <w:r>
        <w:t xml:space="preserve">1. es bis zur vollen Höhe am Verlust teilnimmt und das Versicherungsunternehmen verpflichtet ist, im Fall eines Verlusts die Zinszahlungen aufzuschieben,</w:t>
      </w:r>
    </w:p>
    <w:p>
      <w:pPr>
        <w:ind w:left="420"/>
      </w:pPr>
      <w:r>
        <w:t xml:space="preserve">2. vereinbart ist, dass es im Fall der Eröffnung des Insolvenzverfahrens oder der Liquidation des Versicherungsunternehmens erst nach Befriedigung aller nicht nachrangigen Gläubiger zurückgezahlt wird,</w:t>
      </w:r>
    </w:p>
    <w:p>
      <w:pPr>
        <w:ind w:left="420"/>
      </w:pPr>
      <w:r>
        <w:t xml:space="preserve">3. es dem Versicherungsunternehmen mindestens für die Dauer von fünf Jahren zur Verfügung gestellt wird und nach den getroffenen Vereinbarungen</w:t>
      </w:r>
    </w:p>
    <w:p>
      <w:pPr>
        <w:ind w:left="780"/>
      </w:pPr>
      <w:r>
        <w:t xml:space="preserve">a) allenfalls im Fall der Liquidation und unter keinen Umständen auf Verlangen des Gläubigers vorzeitig zurückgezahlt werden muss sowie</w:t>
      </w:r>
    </w:p>
    <w:p>
      <w:pPr>
        <w:ind w:left="780"/>
      </w:pPr>
      <w:r>
        <w:t xml:space="preserve">b) nur mit Zustimmung der Aufsichtsbehörde vorzeitig zurückgezahlt werden kann und</w:t>
      </w:r>
    </w:p>
    <w:p>
      <w:pPr>
        <w:ind w:left="420"/>
      </w:pPr>
      <w:r>
        <w:t xml:space="preserve">4. eine Änderung der getroffenen Vereinbarungen voraussetzt, dass die Aufsichtsbehörde erklärt hat, keine Einwände gegen die Änderung zu haben.</w:t>
      </w:r>
    </w:p>
    <w:p>
      <w:r>
        <w:t xml:space="preserve">Im Fall von Vereinbarungen mit fester Laufzeit haben Versicherungsunternehmen der Aufsichtsbehörde spätestens ein Jahr vor dem Ende der Laufzeit einen Plan zur Genehmigung einzureichen, aus dem hervorgeht, wie die Eigenmittelausstattung erhalten oder bis zum Ende der Laufzeit auf den dann erforderlichen Umfang erhöht wird. Beabsichtigt das Versicherungsunternehmen bei einer Vereinbarung mit oder ohne feste Laufzeit eine vorzeitige Rückzahlung des Kapitals, hat es die Aufsichtsbehörde mindestens sechs Monate vor dem gewählten Rückzahlungstermin um Zustimmung zu bitten. Ein Versicherungsunternehmen darf in Wertpapieren verbriefte eigene Genussrechte nicht erwerben.</w:t>
      </w:r>
    </w:p>
    <w:p>
      <w:r>
        <w:t xml:space="preserve">(3) Kapital im Sinne des Absatzes 1 Satz 1 Nummer 5 ist den Eigenmitteln nur zuzurechnen, wenn</w:t>
      </w:r>
    </w:p>
    <w:p>
      <w:pPr>
        <w:ind w:left="420"/>
      </w:pPr>
      <w:r>
        <w:t xml:space="preserve">1. vereinbart ist, dass es im Fall der Eröffnung des Insolvenzverfahrens oder der Liquidation des Versicherungsunternehmens erst nach Befriedigung aller nicht nachrangigen Gläubiger zurückerstattet wird,</w:t>
      </w:r>
    </w:p>
    <w:p>
      <w:pPr>
        <w:ind w:left="420"/>
      </w:pPr>
      <w:r>
        <w:t xml:space="preserve">2. es dem Versicherungsunternehmen mindestens für die Dauer von fünf Jahren zur Verfügung gestellt wird und nach den getroffenen Vereinbarungen</w:t>
      </w:r>
    </w:p>
    <w:p>
      <w:pPr>
        <w:ind w:left="780"/>
      </w:pPr>
      <w:r>
        <w:t xml:space="preserve">a) allenfalls im Rahmen der Liquidation und unter keinen Umständen auf Verlangen des Gläubigers vorzeitig zurückgezahlt werden muss sowie</w:t>
      </w:r>
    </w:p>
    <w:p>
      <w:pPr>
        <w:ind w:left="780"/>
      </w:pPr>
      <w:r>
        <w:t xml:space="preserve">b) nur mit Zustimmung der Aufsichtsbehörde vorzeitig zurückgezahlt werden kann,</w:t>
      </w:r>
    </w:p>
    <w:p>
      <w:pPr>
        <w:ind w:left="420"/>
      </w:pPr>
      <w:r>
        <w:t xml:space="preserve">3. die Aufrechnung des Rückerstattungsanspruchs gegen Forderungen des Versicherungsunternehmens ausgeschlossen ist und für die Verbindlichkeiten keine vertraglichen Sicherheiten durch das Versicherungsunternehmen oder durch Dritte gestellt werden und</w:t>
      </w:r>
    </w:p>
    <w:p>
      <w:pPr>
        <w:ind w:left="420"/>
      </w:pPr>
      <w:r>
        <w:t xml:space="preserve">4. eine Änderung der getroffenen Vereinbarungen voraussetzt, dass die Aufsichtsbehörde erklärt hat, keine Einwände gegen die Änderung zu haben.</w:t>
      </w:r>
    </w:p>
    <w:p>
      <w:r>
        <w:t xml:space="preserve">Im Fall von Vereinbarungen mit fester Laufzeit haben Versicherungsunternehmen der Aufsichtsbehörde spätestens ein Jahr vor dem Ende der Laufzeit einen Plan zur Genehmigung einzureichen, aus dem hervorgeht, wie die Eigenmittelausstattung erhalten oder bis zum Ende der Laufzeit auf den dann erforderlichen Umfang erhöht wird. Beabsichtigt das Versicherungsunternehmen bei einer Vereinbarung mit oder ohne feste Laufzeit eine vorzeitige Rückzahlung des Kapitals, hat es die Aufsichtsbehörde mindestens sechs Monate vor dem gewählten Rückzahlungstermin um Zustimmung zu bitten. Ein Versicherungsunternehmen darf in Wertpapieren verbriefte eigene nachrangige Verbindlichkeiten nicht erwerben. Abweichend von Satz 1 Nummer 3 darf ein Versicherungsunternehmen nachrangige Sicherheiten für nachrangige Verbindlichkeiten stellen, die ein ausschließlich für den Zweck der Kapitalaufnahme gegründetes Tochterunternehmen des Versicherungsunternehmens eingegangen ist.</w:t>
      </w:r>
    </w:p>
    <w:p>
      <w:r>
        <w:t xml:space="preserve">(4) Kapital im Sinne des Absatzes 1 Satz 1 Nummer 6 ist den Eigenmitteln nur zuzurechnen, wenn</w:t>
      </w:r>
    </w:p>
    <w:p>
      <w:pPr>
        <w:ind w:left="420"/>
      </w:pPr>
      <w:r>
        <w:t xml:space="preserve">1. die Forderungen aller nicht nachrangigen Gläubiger den Forderungen des Inhabers des Wertpapiers vorgehen,</w:t>
      </w:r>
    </w:p>
    <w:p>
      <w:pPr>
        <w:ind w:left="420"/>
      </w:pPr>
      <w:r>
        <w:t xml:space="preserve">2. es unter keinen Umständen auf Verlangen des Gläubigers zurückgezahlt werden muss,</w:t>
      </w:r>
    </w:p>
    <w:p>
      <w:pPr>
        <w:ind w:left="420"/>
      </w:pPr>
      <w:r>
        <w:t xml:space="preserve">3. es nur mit Zustimmung der Aufsichtsbehörde zurückgezahlt werden kann,</w:t>
      </w:r>
    </w:p>
    <w:p>
      <w:pPr>
        <w:ind w:left="420"/>
      </w:pPr>
      <w:r>
        <w:t xml:space="preserve">4. der Emissionsvertrag dem Versicherungsunternehmen jederzeit erlaubt, Zinszahlungen aufzuschieben, und</w:t>
      </w:r>
    </w:p>
    <w:p>
      <w:pPr>
        <w:ind w:left="420"/>
      </w:pPr>
      <w:r>
        <w:t xml:space="preserve">5. nach den Ausgabebedingungen neben dem eingezahlten Kapital auch nicht gezahlte Zinsen an einem Verlust teilnehmen, ohne das Versicherungsunternehmen in der Fortsetzung seiner Tätigkeit einzuschränken.</w:t>
      </w:r>
    </w:p>
    <w:p>
      <w:r>
        <w:t xml:space="preserve">Beabsichtigt das Versicherungsunternehmen die Rückzahlung des Kapitals, hat es die Aufsichtsbehörde mindestens sechs Monate vor dem gewählten Rückzahlungstermin um Zustimmung zu bitten.</w:t>
      </w:r>
    </w:p>
    <w:p>
      <w:r>
        <w:t xml:space="preserve">(5) Kapital, das eingezahlt ist</w:t>
      </w:r>
    </w:p>
    <w:p>
      <w:pPr>
        <w:ind w:left="420"/>
      </w:pPr>
      <w:r>
        <w:t xml:space="preserve">1. gegen Gewährung von Genussrechten nach Absatz 2,</w:t>
      </w:r>
    </w:p>
    <w:p>
      <w:pPr>
        <w:ind w:left="420"/>
      </w:pPr>
      <w:r>
        <w:t xml:space="preserve">2. auf Grund der Eingehung von nachrangigen Verbindlichkeiten nach Absatz 3 oder</w:t>
      </w:r>
    </w:p>
    <w:p>
      <w:pPr>
        <w:ind w:left="420"/>
      </w:pPr>
      <w:r>
        <w:t xml:space="preserve">3. in Form von Wertpapieren nach Absatz 4,</w:t>
      </w:r>
    </w:p>
    <w:p>
      <w:r>
        <w:t xml:space="preserve">kann den Eigenmitteln nur in den Grenzen des Satzes 2 zugerechnet werden. Die Zurechnung ist möglich, soweit</w:t>
      </w:r>
    </w:p>
    <w:p>
      <w:pPr>
        <w:ind w:left="420"/>
      </w:pPr>
      <w:r>
        <w:t xml:space="preserve">1. der Gesamtbetrag dieses Kapitals nach Aufnahme 50 Prozent der Eigenmittel und 50 Prozent der Solvabilitätskapitalanforderung nicht überschreitet sowie</w:t>
      </w:r>
    </w:p>
    <w:p>
      <w:pPr>
        <w:ind w:left="420"/>
      </w:pPr>
      <w:r>
        <w:t xml:space="preserve">2. der Teilbetrag des Kapitals, für das feste Laufzeiten vereinbart sind und das den Eigenmitteln zugerechnet wird, nach Aufnahme 25 Prozent der Eigenmittel und 25 Prozent der Solvabilitätskapitalanforderung nicht überschreitet.</w:t>
      </w:r>
    </w:p>
    <w:p>
      <w:r>
        <w:t xml:space="preserve">(6) Mittel gemäß Absatz 1 Satz 1 Nummer 8 Buchstabe a und b können den Eigenmitteln nur zugerechnet werden bis zu einer Höchstgrenze von 50 Prozent des Betrags, der sich als Minimum der Eigenmittel und der Solvabilitätskapitalanforderung ergibt.</w:t>
      </w:r>
    </w:p>
    <w:p>
      <w:r>
        <w:t xml:space="preserve">(7) In den Abzugsposten nach Absatz 1 Satz 2 Nummer 3 gehen ein:</w:t>
      </w:r>
    </w:p>
    <w:p>
      <w:pPr>
        <w:ind w:left="420"/>
      </w:pPr>
      <w:r>
        <w:t xml:space="preserve">1. Beteiligungen des Versicherungsunternehmens im Sinne des § 7 Nummer 4 an</w:t>
      </w:r>
    </w:p>
    <w:p>
      <w:pPr>
        <w:ind w:left="780"/>
      </w:pPr>
      <w:r>
        <w:t xml:space="preserve">a) Kreditinstituten im Sinne des § 1 Absatz 1 Satz 2 Nummer 1 bis 5 und 7 bis 10 des Kreditwesengesetzes,</w:t>
      </w:r>
    </w:p>
    <w:p>
      <w:pPr>
        <w:ind w:left="780"/>
      </w:pPr>
      <w:r>
        <w:t xml:space="preserve">b) Wertpapierinstituten im Sinne des § 2 Absatz 1 des Wertpapierinstitutsgesetzes,</w:t>
      </w:r>
    </w:p>
    <w:p>
      <w:pPr>
        <w:ind w:left="780"/>
      </w:pPr>
      <w:r>
        <w:t xml:space="preserve">c) Finanzunternehmen im Sinne des § 1 Absatz 3 des Kreditwesengesetzes,</w:t>
      </w:r>
    </w:p>
    <w:p>
      <w:pPr>
        <w:ind w:left="780"/>
      </w:pPr>
      <w:r>
        <w:t xml:space="preserve">d) Versicherungsunternehmen mit Sitz in einem Mitglied- oder Vertragsstaat,</w:t>
      </w:r>
    </w:p>
    <w:p>
      <w:pPr>
        <w:ind w:left="780"/>
      </w:pPr>
      <w:r>
        <w:t xml:space="preserve">e) Versicherungsunternehmen eines Drittstaats,</w:t>
      </w:r>
    </w:p>
    <w:p>
      <w:pPr>
        <w:ind w:left="780"/>
      </w:pPr>
      <w:r>
        <w:t xml:space="preserve">f) Versicherungs-Holdinggesellschaften sowie</w:t>
      </w:r>
    </w:p>
    <w:p>
      <w:pPr>
        <w:ind w:left="780"/>
      </w:pPr>
      <w:r>
        <w:t xml:space="preserve">g) Pensionsfonds und</w:t>
      </w:r>
    </w:p>
    <w:p>
      <w:pPr>
        <w:ind w:left="420"/>
      </w:pPr>
      <w:r>
        <w:t xml:space="preserve">2. Forderungen aus Genussrechten im Sinne des Absatzes 1 Satz 1 Nummer 4 und Forderungen aus nachrangigen Verbindlichkeiten im Sinne des Absatzes 1 Satz 1 Nummer 5 gegenüber den in Nummer 1 Buchstabe a bis g genannten Unternehmen, an denen das Versicherungsunternehmen eine Beteiligung hält oder mit dem zusammen es Mitglied einer horizontalen Unternehmensgruppe ist.</w:t>
      </w:r>
    </w:p>
    <w:p>
      <w:r>
        <w:t xml:space="preserve">Die Aufsichtsbehörde kann auf Antrag des Versicherungsunternehmens in Bezug auf die Abzugspositionen nach Satz 1 Ausnahmen zulassen, wenn das Versicherungsunternehmen Anteile an den in Satz 1 Nummer 1 Buchstabe a bis g genannten Unternehmen vorübergehend besitzt, um das betreffende Unternehmen zwecks Sanierung und Rettung finanziell zu stützen.</w:t>
      </w:r>
    </w:p>
    <w:p>
      <w:r>
        <w:t xml:space="preserve">(8) Auf Kapital im Sinne des Absatzes 1 Satz 1 Nummer 4 und 5, das vor dem 13. Januar 2019 eingezahlt worden ist, können die Absätze 2 und 3 in der bis zum 12. Januar 2019 geltenden Fassung weiter angewendet werden. Satz 1 gilt letztmalig in dem Geschäftsjahr, das nach dem 31. Dezember 2027 beginnt.</w:t>
      </w:r>
    </w:p>
    <w:p>
      <w:r>
        <w:rPr>
          <w:color w:val="555555"/>
          <w:sz w:val="17"/>
        </w:rPr>
        <w:t xml:space="preserve">Zitiervorschlag: § 214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214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