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209 VAG 2016 — Nachschüsse und Umlagen im Insolvenzverfahren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Die Nachschüsse oder Umlagen, die das Insolvenzverfahren erfordert, werden vom Insolvenzverwalter festgestellt und ausgeschrieben. Dieser hat sofort, nachdem die Vermögensübersicht nach § 153 der Insolvenzordnung auf der Geschäftsstelle niedergelegt ist, zu berechnen, wie viel die Mitglieder zur Deckung des aus der Vermögensübersicht ersichtlichen Fehlbetrags nach ihrer Beitragspflicht vorzuschießen haben. Für diese Vorschussberechnung und für Zusatzberechnungen gelten § 106 Absatz 1 Satz 2, Absatz 2 und 3 sowie die §§ 107 bis 113 des Genossenschaftsgesetzes entsprechend.</w:t>
      </w:r>
    </w:p>
    <w:p>
      <w:r>
        <w:t xml:space="preserve">(2) Alsbald nach Beginn der Schlussverteilung nach § 196 der Insolvenzordnung hat der Insolvenzverwalter zu berechnen, welche Beiträge die Mitglieder endgültig zu leisten haben. Dafür und für das weitere Verfahren gelten § 114 Absatz 2 und die §§ 115, 115a, 115c und 115d Absatz 1 sowie die §§ 115e bis 118 des Genossenschaftsgesetzes entsprechend.</w:t>
      </w:r>
    </w:p>
    <w:p>
      <w:r>
        <w:rPr>
          <w:color w:val="555555"/>
          <w:sz w:val="17"/>
        </w:rPr>
        <w:t xml:space="preserve">Zitiervorschlag: § 209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https://recht.nulegal.eu/gesetze/VAG%202016/209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