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207 VAG 2016 — Beitragspflicht im Insolvenzverfahren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Mitglieder oder ausgeschiedene Mitglieder nach dem Gesetz oder der Satzung zu Beiträgen verpflichtet sind, haften sie bei Eröffnung des Insolvenzverfahrens dem Verein gegenüber für seine Schulden.</w:t>
      </w:r>
    </w:p>
    <w:p>
      <w:r>
        <w:t xml:space="preserve">(2) Mitglieder, die im letzten Jahr vor dem Antrag auf Eröffnung des Insolvenzverfahrens oder nach diesem Antrag ausgeschieden sind, haften für die Schulden des Vereins, als ob sie ihm noch angehörten.</w:t>
      </w:r>
    </w:p>
    <w:p>
      <w:r>
        <w:rPr>
          <w:color w:val="555555"/>
          <w:sz w:val="17"/>
        </w:rPr>
        <w:t xml:space="preserve">Zitiervorschlag: § 207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