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185 VAG 2016 — Anmeldung zum Handelsregister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Sämtliche Vorstands- und Aufsichtsratsmitglieder haben den Verein bei dem Gericht, in dessen Bezirk er seinen Sitz hat, zur Eintragung ins Handelsregister anzumelden. In der Anmeldung ist anzugeben, welche Vertretungsbefugnis die Vorstandsmitglieder haben.</w:t>
      </w:r>
    </w:p>
    <w:p>
      <w:r>
        <w:t xml:space="preserve">(2) Die Aufsichtsbehörde hat dem Registergericht jede Erlaubnis zum Geschäftsbetrieb im Sinne des § 171 mitzuteilen.</w:t>
      </w:r>
    </w:p>
    <w:p>
      <w:r>
        <w:rPr>
          <w:color w:val="555555"/>
          <w:sz w:val="17"/>
        </w:rPr>
        <w:t xml:space="preserve">Zitiervorschlag: § 185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https://recht.nulegal.eu/gesetze/VAG%202016/185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