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167 VAG 2016 — Finanzrückversicherung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Eine Finanzrückversicherung ist eine Rückversicherung, bei der das übernommene wirtschaftliche Gesamtrisiko, das sich aus der Übernahme sowohl eines erheblichen versicherungstechnischen Risikos als auch des Risikos hinsichtlich der Abwicklungsdauer ergibt, die Prämiensumme über die Gesamtlaufzeit des Versicherungsvertrags um einen begrenzten, aber erheblichen Betrag übersteigt (hinreichender Risikotransfer), wenn dabei zumindest</w:t>
      </w:r>
    </w:p>
    <w:p>
      <w:pPr>
        <w:ind w:left="420"/>
      </w:pPr>
      <w:r>
        <w:t xml:space="preserve">1. Verzinsungsfaktoren (Zeitwert des Geldes) ausdrücklich und in erheblichem Umfang berücksichtigt werden oder</w:t>
      </w:r>
    </w:p>
    <w:p>
      <w:pPr>
        <w:ind w:left="420"/>
      </w:pPr>
      <w:r>
        <w:t xml:space="preserve">2. durch vertragliche Bestimmungen sichergestellt ist, dass die wirtschaftlichen Ergebnisse zwischen den Vertragsparteien über die Gesamtlaufzeit des Vertrags ausgeglichen werden, um einen gezielten Risikotransfer zu ermöglichen.</w:t>
      </w:r>
    </w:p>
    <w:p>
      <w:r>
        <w:t xml:space="preserve">Die Vorschriften dieses Gesetzes, die an das Bestehen einer Rückversicherung anknüpfen, finden nur auf Verträge mit hinreichendem Risikotransfer Anwendung; Verträge ohne hinreichenden Risikotransfer gehören vorbehaltlich der Vorschriften über versicherungsfremde Geschäfte zum Geschäftsbetrieb.</w:t>
      </w:r>
    </w:p>
    <w:p>
      <w:r>
        <w:t xml:space="preserve">(2) Versicherungsunternehmen, die Finanzrückversicherungsverträge schließen oder Finanzrückversicherungsgeschäfte tätigen, müssen sicherstellen, dass sie die aus diesen Verträgen oder Geschäften erwachsenden Risiken angemessen identifizieren, bewerten, überwachen, steuern, kontrollieren und über diese berichten können.</w:t>
      </w:r>
    </w:p>
    <w:p>
      <w:r>
        <w:rPr>
          <w:color w:val="555555"/>
          <w:sz w:val="17"/>
        </w:rPr>
        <w:t xml:space="preserve">Zitiervorschlag: § 167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